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A8" w:rsidRPr="00F37D66" w:rsidRDefault="006735A8" w:rsidP="001F464A">
      <w:pPr>
        <w:jc w:val="both"/>
        <w:outlineLvl w:val="0"/>
        <w:rPr>
          <w:b/>
          <w:bCs/>
          <w:sz w:val="22"/>
          <w:szCs w:val="22"/>
        </w:rPr>
      </w:pPr>
      <w:r w:rsidRPr="00F37D66">
        <w:rPr>
          <w:b/>
          <w:bCs/>
          <w:sz w:val="22"/>
          <w:szCs w:val="22"/>
        </w:rPr>
        <w:t>Ассоциациям – членам ФИФА</w:t>
      </w:r>
    </w:p>
    <w:p w:rsidR="006735A8" w:rsidRPr="00F37D66" w:rsidRDefault="006735A8" w:rsidP="000C4402">
      <w:pPr>
        <w:jc w:val="both"/>
        <w:rPr>
          <w:b/>
          <w:bCs/>
          <w:sz w:val="22"/>
          <w:szCs w:val="22"/>
        </w:rPr>
      </w:pPr>
    </w:p>
    <w:p w:rsidR="006735A8" w:rsidRDefault="003825E5" w:rsidP="001F464A">
      <w:pPr>
        <w:ind w:left="-540"/>
        <w:jc w:val="both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Циркуляр № 1302</w:t>
      </w:r>
    </w:p>
    <w:p w:rsidR="00F37D66" w:rsidRPr="00F37D66" w:rsidRDefault="00F37D66" w:rsidP="0026559C">
      <w:pPr>
        <w:ind w:left="-540"/>
        <w:jc w:val="both"/>
        <w:rPr>
          <w:b/>
          <w:bCs/>
          <w:sz w:val="22"/>
          <w:szCs w:val="22"/>
        </w:rPr>
      </w:pPr>
    </w:p>
    <w:p w:rsidR="006735A8" w:rsidRPr="00F37D66" w:rsidRDefault="006735A8" w:rsidP="001F464A">
      <w:pPr>
        <w:ind w:left="-540"/>
        <w:jc w:val="both"/>
        <w:outlineLvl w:val="0"/>
        <w:rPr>
          <w:bCs/>
          <w:sz w:val="22"/>
          <w:szCs w:val="22"/>
        </w:rPr>
      </w:pPr>
      <w:r w:rsidRPr="00F37D66">
        <w:rPr>
          <w:bCs/>
          <w:sz w:val="22"/>
          <w:szCs w:val="22"/>
        </w:rPr>
        <w:t xml:space="preserve">Цюрих, </w:t>
      </w:r>
      <w:r w:rsidR="003825E5">
        <w:rPr>
          <w:bCs/>
          <w:sz w:val="22"/>
          <w:szCs w:val="22"/>
        </w:rPr>
        <w:t>3</w:t>
      </w:r>
      <w:r w:rsidRPr="00F37D66">
        <w:rPr>
          <w:bCs/>
          <w:sz w:val="22"/>
          <w:szCs w:val="22"/>
        </w:rPr>
        <w:t>1 мая 20</w:t>
      </w:r>
      <w:r w:rsidR="003825E5">
        <w:rPr>
          <w:bCs/>
          <w:sz w:val="22"/>
          <w:szCs w:val="22"/>
        </w:rPr>
        <w:t>12</w:t>
      </w:r>
      <w:r w:rsidRPr="00F37D66">
        <w:rPr>
          <w:bCs/>
          <w:sz w:val="22"/>
          <w:szCs w:val="22"/>
        </w:rPr>
        <w:t xml:space="preserve"> года</w:t>
      </w:r>
    </w:p>
    <w:p w:rsidR="006735A8" w:rsidRPr="00F37D66" w:rsidRDefault="006735A8" w:rsidP="0026559C">
      <w:pPr>
        <w:ind w:left="-540"/>
        <w:jc w:val="both"/>
        <w:rPr>
          <w:bCs/>
          <w:sz w:val="22"/>
          <w:szCs w:val="22"/>
        </w:rPr>
      </w:pPr>
    </w:p>
    <w:p w:rsidR="006735A8" w:rsidRPr="00F37D66" w:rsidRDefault="006735A8" w:rsidP="001F464A">
      <w:pPr>
        <w:ind w:left="-540"/>
        <w:jc w:val="both"/>
        <w:outlineLvl w:val="0"/>
        <w:rPr>
          <w:b/>
          <w:bCs/>
          <w:sz w:val="22"/>
          <w:szCs w:val="22"/>
        </w:rPr>
      </w:pPr>
      <w:r w:rsidRPr="00F37D66">
        <w:rPr>
          <w:b/>
          <w:bCs/>
          <w:sz w:val="22"/>
          <w:szCs w:val="22"/>
        </w:rPr>
        <w:t>Поправки к Правилам игры – 20</w:t>
      </w:r>
      <w:r w:rsidR="003825E5">
        <w:rPr>
          <w:b/>
          <w:bCs/>
          <w:sz w:val="22"/>
          <w:szCs w:val="22"/>
        </w:rPr>
        <w:t>12-2013</w:t>
      </w:r>
      <w:r w:rsidRPr="00F37D66">
        <w:rPr>
          <w:b/>
          <w:bCs/>
          <w:sz w:val="22"/>
          <w:szCs w:val="22"/>
        </w:rPr>
        <w:t xml:space="preserve"> гг.</w:t>
      </w:r>
    </w:p>
    <w:p w:rsidR="006735A8" w:rsidRPr="00F37D66" w:rsidRDefault="006735A8" w:rsidP="0026559C">
      <w:pPr>
        <w:ind w:left="-540"/>
        <w:jc w:val="both"/>
        <w:rPr>
          <w:b/>
          <w:bCs/>
          <w:sz w:val="22"/>
          <w:szCs w:val="22"/>
        </w:rPr>
      </w:pPr>
    </w:p>
    <w:p w:rsidR="006735A8" w:rsidRPr="00F37D66" w:rsidRDefault="006735A8" w:rsidP="0026559C">
      <w:pPr>
        <w:ind w:left="-540"/>
        <w:jc w:val="both"/>
        <w:rPr>
          <w:bCs/>
          <w:sz w:val="22"/>
          <w:szCs w:val="22"/>
        </w:rPr>
      </w:pPr>
      <w:r w:rsidRPr="00F37D66">
        <w:rPr>
          <w:bCs/>
          <w:sz w:val="22"/>
          <w:szCs w:val="22"/>
        </w:rPr>
        <w:t>Уважаемые господа,</w:t>
      </w:r>
    </w:p>
    <w:p w:rsidR="006735A8" w:rsidRPr="00F37D66" w:rsidRDefault="003825E5" w:rsidP="0026559C">
      <w:pPr>
        <w:ind w:left="-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126</w:t>
      </w:r>
      <w:r w:rsidR="006735A8" w:rsidRPr="00F37D66">
        <w:rPr>
          <w:bCs/>
          <w:sz w:val="22"/>
          <w:szCs w:val="22"/>
        </w:rPr>
        <w:t xml:space="preserve">-е ежегодное генеральное заседание Международного совета (ИФАБ) состоялось в </w:t>
      </w:r>
      <w:proofErr w:type="spellStart"/>
      <w:r>
        <w:rPr>
          <w:bCs/>
          <w:sz w:val="22"/>
          <w:szCs w:val="22"/>
        </w:rPr>
        <w:t>Суррее</w:t>
      </w:r>
      <w:proofErr w:type="spellEnd"/>
      <w:r>
        <w:rPr>
          <w:bCs/>
          <w:sz w:val="22"/>
          <w:szCs w:val="22"/>
        </w:rPr>
        <w:t xml:space="preserve"> (Англия)</w:t>
      </w:r>
      <w:r w:rsidR="006735A8" w:rsidRPr="00F37D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</w:t>
      </w:r>
      <w:r w:rsidR="006735A8" w:rsidRPr="00F37D6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марта</w:t>
      </w:r>
      <w:r w:rsidR="006735A8" w:rsidRPr="00F37D66">
        <w:rPr>
          <w:bCs/>
          <w:sz w:val="22"/>
          <w:szCs w:val="22"/>
        </w:rPr>
        <w:t xml:space="preserve"> 20</w:t>
      </w:r>
      <w:r>
        <w:rPr>
          <w:bCs/>
          <w:sz w:val="22"/>
          <w:szCs w:val="22"/>
        </w:rPr>
        <w:t>12</w:t>
      </w:r>
      <w:r w:rsidR="006735A8" w:rsidRPr="00F37D66">
        <w:rPr>
          <w:bCs/>
          <w:sz w:val="22"/>
          <w:szCs w:val="22"/>
        </w:rPr>
        <w:t xml:space="preserve"> года. Ниже приводятся принятые на заседании поправки к Правилам игры, а также различные инструкции и директивы.</w:t>
      </w:r>
    </w:p>
    <w:p w:rsidR="006735A8" w:rsidRPr="00F37D66" w:rsidRDefault="006735A8" w:rsidP="0026559C">
      <w:pPr>
        <w:ind w:left="-540"/>
        <w:jc w:val="both"/>
        <w:rPr>
          <w:bCs/>
          <w:sz w:val="22"/>
          <w:szCs w:val="22"/>
        </w:rPr>
      </w:pPr>
    </w:p>
    <w:p w:rsidR="006735A8" w:rsidRPr="00F37D66" w:rsidRDefault="006735A8" w:rsidP="001F464A">
      <w:pPr>
        <w:ind w:left="-540"/>
        <w:jc w:val="both"/>
        <w:outlineLvl w:val="0"/>
        <w:rPr>
          <w:b/>
          <w:bCs/>
          <w:i/>
          <w:sz w:val="22"/>
          <w:szCs w:val="22"/>
        </w:rPr>
      </w:pPr>
      <w:r w:rsidRPr="00F37D66">
        <w:rPr>
          <w:b/>
          <w:bCs/>
          <w:i/>
          <w:sz w:val="22"/>
          <w:szCs w:val="22"/>
        </w:rPr>
        <w:t>ПОПРАВКИ К ПРАВИЛАМ ИГРЫ И РЕШЕНИЯМ ИФАБ</w:t>
      </w:r>
    </w:p>
    <w:p w:rsidR="006735A8" w:rsidRPr="00F37D66" w:rsidRDefault="006735A8" w:rsidP="0026559C">
      <w:pPr>
        <w:ind w:left="-540"/>
        <w:jc w:val="both"/>
        <w:rPr>
          <w:b/>
          <w:bCs/>
          <w:sz w:val="22"/>
          <w:szCs w:val="22"/>
        </w:rPr>
      </w:pPr>
    </w:p>
    <w:p w:rsidR="006735A8" w:rsidRDefault="006735A8" w:rsidP="00F37D66">
      <w:pPr>
        <w:numPr>
          <w:ilvl w:val="0"/>
          <w:numId w:val="8"/>
        </w:numPr>
        <w:jc w:val="both"/>
        <w:rPr>
          <w:b/>
          <w:bCs/>
          <w:sz w:val="22"/>
          <w:szCs w:val="22"/>
        </w:rPr>
      </w:pPr>
      <w:r w:rsidRPr="00F37D66">
        <w:rPr>
          <w:b/>
          <w:bCs/>
          <w:sz w:val="22"/>
          <w:szCs w:val="22"/>
        </w:rPr>
        <w:t>Правило 1 – Поле для игры</w:t>
      </w:r>
    </w:p>
    <w:p w:rsidR="003825E5" w:rsidRDefault="003825E5" w:rsidP="003825E5">
      <w:pPr>
        <w:ind w:left="-54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Трактовка Правил игры и рекомендации судьям – коммерческая реклама</w:t>
      </w:r>
    </w:p>
    <w:p w:rsidR="00F37D66" w:rsidRPr="003825E5" w:rsidRDefault="003825E5" w:rsidP="00F37D66">
      <w:pPr>
        <w:ind w:left="-5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(предложено ФИФА)</w:t>
      </w:r>
    </w:p>
    <w:p w:rsidR="006735A8" w:rsidRPr="00F37D66" w:rsidRDefault="006735A8" w:rsidP="000C4402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4991"/>
      </w:tblGrid>
      <w:tr w:rsidR="006735A8" w:rsidRPr="00F37D66" w:rsidTr="00660D7F">
        <w:tc>
          <w:tcPr>
            <w:tcW w:w="4932" w:type="dxa"/>
          </w:tcPr>
          <w:p w:rsidR="006735A8" w:rsidRPr="00F37D66" w:rsidRDefault="006735A8" w:rsidP="00663244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Существующий текст</w:t>
            </w:r>
          </w:p>
          <w:p w:rsidR="006735A8" w:rsidRPr="00F37D66" w:rsidRDefault="006735A8" w:rsidP="00663244">
            <w:pPr>
              <w:jc w:val="both"/>
              <w:rPr>
                <w:b/>
                <w:sz w:val="22"/>
                <w:szCs w:val="22"/>
              </w:rPr>
            </w:pPr>
          </w:p>
          <w:p w:rsidR="006735A8" w:rsidRPr="00F37D66" w:rsidRDefault="003825E5" w:rsidP="006632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Коммерческая реклама должна находиться не ближе 1 метра (1 ярда) от линий ограничивающих поле для игры.</w:t>
            </w:r>
          </w:p>
        </w:tc>
        <w:tc>
          <w:tcPr>
            <w:tcW w:w="4991" w:type="dxa"/>
          </w:tcPr>
          <w:p w:rsidR="006735A8" w:rsidRPr="00F37D66" w:rsidRDefault="006735A8" w:rsidP="00663244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 xml:space="preserve">           Новый текст</w:t>
            </w:r>
          </w:p>
          <w:p w:rsidR="006735A8" w:rsidRPr="00F37D66" w:rsidRDefault="006735A8" w:rsidP="00663244">
            <w:pPr>
              <w:ind w:left="708"/>
              <w:jc w:val="both"/>
              <w:rPr>
                <w:i/>
                <w:sz w:val="22"/>
                <w:szCs w:val="22"/>
              </w:rPr>
            </w:pPr>
          </w:p>
          <w:p w:rsidR="003825E5" w:rsidRDefault="003825E5" w:rsidP="003825E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Коммерческая реклама </w:t>
            </w:r>
            <w:r>
              <w:rPr>
                <w:b/>
                <w:sz w:val="22"/>
                <w:szCs w:val="22"/>
              </w:rPr>
              <w:t xml:space="preserve">(на земле) </w:t>
            </w:r>
            <w:r>
              <w:rPr>
                <w:sz w:val="22"/>
                <w:szCs w:val="22"/>
              </w:rPr>
              <w:t>должна находиться не ближе 1 метра (1 ярда) от линий ограничивающих поле для игры.</w:t>
            </w:r>
          </w:p>
          <w:p w:rsidR="006735A8" w:rsidRDefault="003825E5" w:rsidP="003825E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Рекламные стойки должны быть не ближе:</w:t>
            </w:r>
          </w:p>
          <w:p w:rsidR="003825E5" w:rsidRDefault="003825E5" w:rsidP="003825E5">
            <w:pPr>
              <w:jc w:val="both"/>
              <w:rPr>
                <w:b/>
                <w:sz w:val="22"/>
                <w:szCs w:val="22"/>
              </w:rPr>
            </w:pPr>
          </w:p>
          <w:p w:rsidR="003825E5" w:rsidRDefault="003825E5" w:rsidP="003825E5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метра (1 ярда) от боковой линии поля для игры</w:t>
            </w:r>
          </w:p>
          <w:p w:rsidR="003825E5" w:rsidRDefault="003825E5" w:rsidP="003825E5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Такого же расстояния от линии ворот до дальней стороны сетки ворот и </w:t>
            </w:r>
          </w:p>
          <w:p w:rsidR="003825E5" w:rsidRPr="003825E5" w:rsidRDefault="003825E5" w:rsidP="003825E5">
            <w:pPr>
              <w:numPr>
                <w:ilvl w:val="0"/>
                <w:numId w:val="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метра (1 ярда) от сетки ворот</w:t>
            </w:r>
          </w:p>
        </w:tc>
      </w:tr>
    </w:tbl>
    <w:p w:rsidR="006735A8" w:rsidRDefault="006735A8" w:rsidP="000C4402">
      <w:pPr>
        <w:jc w:val="both"/>
        <w:rPr>
          <w:b/>
          <w:bCs/>
          <w:sz w:val="22"/>
          <w:szCs w:val="22"/>
        </w:rPr>
      </w:pPr>
    </w:p>
    <w:p w:rsidR="00725654" w:rsidRDefault="00725654" w:rsidP="00A87920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Причина</w:t>
      </w:r>
    </w:p>
    <w:p w:rsidR="00725654" w:rsidRDefault="00725654" w:rsidP="00A87920">
      <w:pPr>
        <w:ind w:lef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Рекламные стойки не должны располагаться в метровой зоне окружающей сетки ворот и не закрывать обзор ворот для судей матча.</w:t>
      </w:r>
    </w:p>
    <w:p w:rsidR="00725654" w:rsidRDefault="00725654" w:rsidP="00A87920">
      <w:pPr>
        <w:ind w:lef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Предложение было утверждено с некоторыми ограничениями для некоторых стадионов, на которых создание полноценной метровой зоны за воротами не возможно без изменения конструкций стадиона.</w:t>
      </w:r>
    </w:p>
    <w:p w:rsidR="00725654" w:rsidRPr="00725654" w:rsidRDefault="00725654" w:rsidP="000C4402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6735A8" w:rsidRPr="00F37D66" w:rsidRDefault="006735A8" w:rsidP="00A87920">
      <w:pPr>
        <w:numPr>
          <w:ilvl w:val="0"/>
          <w:numId w:val="8"/>
        </w:numPr>
        <w:jc w:val="both"/>
        <w:outlineLvl w:val="0"/>
        <w:rPr>
          <w:b/>
          <w:sz w:val="22"/>
          <w:szCs w:val="22"/>
        </w:rPr>
      </w:pPr>
      <w:r w:rsidRPr="00F37D66">
        <w:rPr>
          <w:b/>
          <w:sz w:val="22"/>
          <w:szCs w:val="22"/>
        </w:rPr>
        <w:t xml:space="preserve">Правило </w:t>
      </w:r>
      <w:r w:rsidR="00725654">
        <w:rPr>
          <w:b/>
          <w:sz w:val="22"/>
          <w:szCs w:val="22"/>
        </w:rPr>
        <w:t>3</w:t>
      </w:r>
      <w:r w:rsidRPr="00F37D66">
        <w:rPr>
          <w:b/>
          <w:sz w:val="22"/>
          <w:szCs w:val="22"/>
        </w:rPr>
        <w:t xml:space="preserve"> – </w:t>
      </w:r>
      <w:r w:rsidR="00725654">
        <w:rPr>
          <w:b/>
          <w:sz w:val="22"/>
          <w:szCs w:val="22"/>
        </w:rPr>
        <w:t>Число игроков</w:t>
      </w:r>
    </w:p>
    <w:p w:rsidR="006735A8" w:rsidRPr="00F37D66" w:rsidRDefault="006735A8" w:rsidP="00013F90">
      <w:pPr>
        <w:jc w:val="both"/>
        <w:rPr>
          <w:sz w:val="22"/>
          <w:szCs w:val="22"/>
        </w:rPr>
      </w:pPr>
      <w:r w:rsidRPr="00F37D66">
        <w:rPr>
          <w:sz w:val="22"/>
          <w:szCs w:val="22"/>
        </w:rPr>
        <w:tab/>
      </w:r>
      <w:r w:rsidRPr="00F37D66">
        <w:rPr>
          <w:sz w:val="22"/>
          <w:szCs w:val="22"/>
        </w:rPr>
        <w:tab/>
      </w:r>
      <w:r w:rsidRPr="00F37D66">
        <w:rPr>
          <w:sz w:val="22"/>
          <w:szCs w:val="22"/>
        </w:rPr>
        <w:tab/>
        <w:t xml:space="preserve">   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4991"/>
      </w:tblGrid>
      <w:tr w:rsidR="006735A8" w:rsidRPr="00F37D66" w:rsidTr="00183854">
        <w:tc>
          <w:tcPr>
            <w:tcW w:w="4932" w:type="dxa"/>
          </w:tcPr>
          <w:p w:rsidR="006735A8" w:rsidRPr="00F37D66" w:rsidRDefault="006735A8" w:rsidP="0021215C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Существующий текст</w:t>
            </w:r>
          </w:p>
          <w:p w:rsidR="006735A8" w:rsidRPr="00F37D66" w:rsidRDefault="006735A8" w:rsidP="0021215C">
            <w:pPr>
              <w:jc w:val="both"/>
              <w:rPr>
                <w:b/>
                <w:sz w:val="22"/>
                <w:szCs w:val="22"/>
              </w:rPr>
            </w:pPr>
          </w:p>
          <w:p w:rsidR="006735A8" w:rsidRPr="00F37D66" w:rsidRDefault="006735A8" w:rsidP="00641E2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91" w:type="dxa"/>
          </w:tcPr>
          <w:p w:rsidR="006735A8" w:rsidRPr="00F37D66" w:rsidRDefault="006735A8" w:rsidP="00641E21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Новый текст</w:t>
            </w:r>
          </w:p>
          <w:p w:rsidR="006735A8" w:rsidRPr="00F37D66" w:rsidRDefault="006735A8" w:rsidP="00641E21">
            <w:pPr>
              <w:jc w:val="both"/>
              <w:rPr>
                <w:sz w:val="22"/>
                <w:szCs w:val="22"/>
              </w:rPr>
            </w:pPr>
          </w:p>
          <w:p w:rsidR="006735A8" w:rsidRDefault="00725654" w:rsidP="00666826">
            <w:pPr>
              <w:ind w:left="27"/>
              <w:jc w:val="both"/>
              <w:rPr>
                <w:b/>
                <w:sz w:val="22"/>
                <w:szCs w:val="22"/>
              </w:rPr>
            </w:pPr>
            <w:r w:rsidRPr="00725654">
              <w:rPr>
                <w:b/>
                <w:sz w:val="22"/>
                <w:szCs w:val="22"/>
              </w:rPr>
              <w:t xml:space="preserve">Если запасной </w:t>
            </w:r>
            <w:proofErr w:type="gramStart"/>
            <w:r w:rsidRPr="00725654">
              <w:rPr>
                <w:b/>
                <w:sz w:val="22"/>
                <w:szCs w:val="22"/>
              </w:rPr>
              <w:t>игрок</w:t>
            </w:r>
            <w:proofErr w:type="gramEnd"/>
            <w:r w:rsidRPr="00725654">
              <w:rPr>
                <w:b/>
                <w:sz w:val="22"/>
                <w:szCs w:val="22"/>
              </w:rPr>
              <w:t xml:space="preserve"> внесенный в протокол матча выходит в стартовом составе вместо игрока основного состава внесенного в протокол и судья не проинформирован об этой замене:</w:t>
            </w:r>
          </w:p>
          <w:p w:rsidR="00725654" w:rsidRDefault="00725654" w:rsidP="00A87920">
            <w:pPr>
              <w:numPr>
                <w:ilvl w:val="0"/>
                <w:numId w:val="10"/>
              </w:numPr>
              <w:ind w:left="205" w:hanging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Судья разрешает заявленному запасному игроку продолжить матч</w:t>
            </w:r>
          </w:p>
          <w:p w:rsidR="00725654" w:rsidRDefault="00725654" w:rsidP="00A87920">
            <w:pPr>
              <w:numPr>
                <w:ilvl w:val="0"/>
                <w:numId w:val="10"/>
              </w:numPr>
              <w:ind w:left="205" w:hanging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Дисциплинарные санкции к заявленному запасному не применяются</w:t>
            </w:r>
          </w:p>
          <w:p w:rsidR="00A87920" w:rsidRDefault="00725654" w:rsidP="00A87920">
            <w:pPr>
              <w:numPr>
                <w:ilvl w:val="0"/>
                <w:numId w:val="10"/>
              </w:numPr>
              <w:ind w:left="205" w:hanging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Максимальное разрешенное количество замен </w:t>
            </w:r>
            <w:r w:rsidR="00A87920">
              <w:rPr>
                <w:b/>
                <w:sz w:val="22"/>
                <w:szCs w:val="22"/>
              </w:rPr>
              <w:t>для нарушившей команды не уменьшается</w:t>
            </w:r>
          </w:p>
          <w:p w:rsidR="00725654" w:rsidRPr="00725654" w:rsidRDefault="00A87920" w:rsidP="00A87920">
            <w:pPr>
              <w:numPr>
                <w:ilvl w:val="0"/>
                <w:numId w:val="10"/>
              </w:numPr>
              <w:ind w:left="205" w:hanging="28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Судья сообщает об инциденте в соответствующие инстанции </w:t>
            </w:r>
            <w:r w:rsidR="00725654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6735A8" w:rsidRDefault="006735A8" w:rsidP="008E0E6A">
      <w:pPr>
        <w:ind w:left="720"/>
        <w:jc w:val="both"/>
        <w:rPr>
          <w:b/>
          <w:bCs/>
          <w:sz w:val="22"/>
          <w:szCs w:val="22"/>
        </w:rPr>
      </w:pPr>
    </w:p>
    <w:p w:rsidR="00086364" w:rsidRDefault="00086364" w:rsidP="00A87920">
      <w:pPr>
        <w:ind w:left="-567"/>
        <w:jc w:val="both"/>
        <w:rPr>
          <w:b/>
          <w:bCs/>
          <w:sz w:val="22"/>
          <w:szCs w:val="22"/>
        </w:rPr>
      </w:pPr>
    </w:p>
    <w:p w:rsidR="00A87920" w:rsidRDefault="00A87920" w:rsidP="00A87920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Причина</w:t>
      </w:r>
    </w:p>
    <w:p w:rsidR="00A87920" w:rsidRDefault="00A87920" w:rsidP="00A87920">
      <w:pPr>
        <w:ind w:left="-567"/>
        <w:jc w:val="both"/>
        <w:rPr>
          <w:bCs/>
          <w:sz w:val="22"/>
          <w:szCs w:val="22"/>
        </w:rPr>
      </w:pPr>
      <w:r w:rsidRPr="00A87920">
        <w:rPr>
          <w:bCs/>
          <w:sz w:val="22"/>
          <w:szCs w:val="22"/>
        </w:rPr>
        <w:t>Не так</w:t>
      </w:r>
      <w:r w:rsidR="00086364">
        <w:rPr>
          <w:bCs/>
          <w:sz w:val="22"/>
          <w:szCs w:val="22"/>
        </w:rPr>
        <w:t xml:space="preserve"> уж</w:t>
      </w:r>
      <w:r w:rsidRPr="00A87920">
        <w:rPr>
          <w:bCs/>
          <w:sz w:val="22"/>
          <w:szCs w:val="22"/>
        </w:rPr>
        <w:t xml:space="preserve"> редко </w:t>
      </w:r>
      <w:r>
        <w:rPr>
          <w:bCs/>
          <w:sz w:val="22"/>
          <w:szCs w:val="22"/>
        </w:rPr>
        <w:t xml:space="preserve">замена </w:t>
      </w:r>
      <w:r w:rsidR="00086364">
        <w:rPr>
          <w:bCs/>
          <w:sz w:val="22"/>
          <w:szCs w:val="22"/>
        </w:rPr>
        <w:t>производится</w:t>
      </w:r>
      <w:r>
        <w:rPr>
          <w:bCs/>
          <w:sz w:val="22"/>
          <w:szCs w:val="22"/>
        </w:rPr>
        <w:t xml:space="preserve"> до начала матча </w:t>
      </w:r>
      <w:r w:rsidR="00086364">
        <w:rPr>
          <w:bCs/>
          <w:sz w:val="22"/>
          <w:szCs w:val="22"/>
        </w:rPr>
        <w:t xml:space="preserve">и </w:t>
      </w:r>
      <w:r>
        <w:rPr>
          <w:bCs/>
          <w:sz w:val="22"/>
          <w:szCs w:val="22"/>
        </w:rPr>
        <w:t xml:space="preserve">после того как судья был проинформирован об именах игроков основного состава и запасных. </w:t>
      </w:r>
      <w:r w:rsidR="00086364">
        <w:rPr>
          <w:bCs/>
          <w:sz w:val="22"/>
          <w:szCs w:val="22"/>
        </w:rPr>
        <w:t xml:space="preserve">Нет ничего </w:t>
      </w:r>
      <w:proofErr w:type="gramStart"/>
      <w:r w:rsidR="00086364">
        <w:rPr>
          <w:bCs/>
          <w:sz w:val="22"/>
          <w:szCs w:val="22"/>
        </w:rPr>
        <w:t>необычного</w:t>
      </w:r>
      <w:proofErr w:type="gramEnd"/>
      <w:r w:rsidR="0008636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если игрок получает травму во время разминки. Если судья был проинформирован о замене, то это разрешается, но необходимо разъяснение как следует действовать </w:t>
      </w:r>
      <w:proofErr w:type="gramStart"/>
      <w:r>
        <w:rPr>
          <w:bCs/>
          <w:sz w:val="22"/>
          <w:szCs w:val="22"/>
        </w:rPr>
        <w:t>судье</w:t>
      </w:r>
      <w:proofErr w:type="gramEnd"/>
      <w:r>
        <w:rPr>
          <w:bCs/>
          <w:sz w:val="22"/>
          <w:szCs w:val="22"/>
        </w:rPr>
        <w:t xml:space="preserve"> </w:t>
      </w:r>
      <w:r w:rsidR="00086364">
        <w:rPr>
          <w:bCs/>
          <w:sz w:val="22"/>
          <w:szCs w:val="22"/>
        </w:rPr>
        <w:t>когда</w:t>
      </w:r>
      <w:r>
        <w:rPr>
          <w:bCs/>
          <w:sz w:val="22"/>
          <w:szCs w:val="22"/>
        </w:rPr>
        <w:t xml:space="preserve"> он </w:t>
      </w:r>
      <w:r w:rsidR="00BA6318">
        <w:rPr>
          <w:bCs/>
          <w:sz w:val="22"/>
          <w:szCs w:val="22"/>
        </w:rPr>
        <w:t xml:space="preserve">не </w:t>
      </w:r>
      <w:r>
        <w:rPr>
          <w:bCs/>
          <w:sz w:val="22"/>
          <w:szCs w:val="22"/>
        </w:rPr>
        <w:t>был проинформирован о замене.</w:t>
      </w:r>
    </w:p>
    <w:p w:rsidR="00A87920" w:rsidRPr="00A87920" w:rsidRDefault="00A87920" w:rsidP="00A87920">
      <w:pPr>
        <w:ind w:lef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6735A8" w:rsidRDefault="00A87920" w:rsidP="00A87920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Правило 4 – экипировка игроков</w:t>
      </w:r>
    </w:p>
    <w:p w:rsidR="00A87920" w:rsidRPr="00271B55" w:rsidRDefault="00271B55" w:rsidP="00A87920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(предложено футбольной ассоциацией Англии)</w:t>
      </w:r>
    </w:p>
    <w:p w:rsidR="00F37D66" w:rsidRDefault="00F37D66" w:rsidP="00E434CD">
      <w:pPr>
        <w:ind w:left="-540"/>
        <w:jc w:val="both"/>
        <w:rPr>
          <w:b/>
          <w:i/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068"/>
      </w:tblGrid>
      <w:tr w:rsidR="006735A8" w:rsidRPr="00F37D66" w:rsidTr="00A0514C">
        <w:tc>
          <w:tcPr>
            <w:tcW w:w="4962" w:type="dxa"/>
          </w:tcPr>
          <w:p w:rsidR="006735A8" w:rsidRPr="00F37D66" w:rsidRDefault="006735A8" w:rsidP="00A0514C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Существующий текст</w:t>
            </w:r>
          </w:p>
        </w:tc>
        <w:tc>
          <w:tcPr>
            <w:tcW w:w="5068" w:type="dxa"/>
          </w:tcPr>
          <w:p w:rsidR="006735A8" w:rsidRPr="00F37D66" w:rsidRDefault="006735A8" w:rsidP="00A0514C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Новый текст</w:t>
            </w:r>
          </w:p>
        </w:tc>
      </w:tr>
      <w:tr w:rsidR="006735A8" w:rsidRPr="00F37D66" w:rsidTr="00A0514C">
        <w:tc>
          <w:tcPr>
            <w:tcW w:w="4962" w:type="dxa"/>
          </w:tcPr>
          <w:p w:rsidR="006735A8" w:rsidRPr="00F37D66" w:rsidRDefault="006735A8" w:rsidP="003A6FC6">
            <w:pPr>
              <w:jc w:val="both"/>
              <w:rPr>
                <w:sz w:val="22"/>
                <w:szCs w:val="22"/>
              </w:rPr>
            </w:pPr>
            <w:r w:rsidRPr="00F37D66">
              <w:rPr>
                <w:sz w:val="22"/>
                <w:szCs w:val="22"/>
              </w:rPr>
              <w:t xml:space="preserve"> </w:t>
            </w:r>
            <w:r w:rsidR="003A6FC6">
              <w:rPr>
                <w:sz w:val="22"/>
                <w:szCs w:val="22"/>
              </w:rPr>
              <w:t>Гетры</w:t>
            </w:r>
            <w:r w:rsidRPr="00F37D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</w:tcPr>
          <w:p w:rsidR="006735A8" w:rsidRPr="00F37D66" w:rsidRDefault="003A6FC6" w:rsidP="003A6F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Гетры - </w:t>
            </w:r>
            <w:r w:rsidRPr="003A6FC6">
              <w:rPr>
                <w:b/>
                <w:sz w:val="22"/>
                <w:szCs w:val="22"/>
              </w:rPr>
              <w:t>если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тэйпы</w:t>
            </w:r>
            <w:proofErr w:type="spellEnd"/>
            <w:r>
              <w:rPr>
                <w:b/>
                <w:sz w:val="22"/>
                <w:szCs w:val="22"/>
              </w:rPr>
              <w:t xml:space="preserve"> или подобные материалы накладываются поверх гетр то они должны быть того же цвета как и та часть гетр на которую они накладываются   </w:t>
            </w:r>
            <w:r w:rsidR="006735A8" w:rsidRPr="00F37D66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3A6FC6" w:rsidRDefault="003A6FC6" w:rsidP="003A6FC6">
      <w:pPr>
        <w:ind w:left="-567"/>
        <w:jc w:val="both"/>
        <w:rPr>
          <w:b/>
          <w:bCs/>
          <w:sz w:val="22"/>
          <w:szCs w:val="22"/>
        </w:rPr>
      </w:pPr>
    </w:p>
    <w:p w:rsidR="003A6FC6" w:rsidRDefault="003A6FC6" w:rsidP="003A6FC6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Причина</w:t>
      </w:r>
    </w:p>
    <w:p w:rsidR="0030702C" w:rsidRPr="0030702C" w:rsidRDefault="003A6FC6" w:rsidP="003A6FC6">
      <w:pPr>
        <w:ind w:left="-567"/>
        <w:jc w:val="both"/>
        <w:rPr>
          <w:bCs/>
          <w:sz w:val="22"/>
          <w:szCs w:val="22"/>
        </w:rPr>
      </w:pPr>
      <w:r w:rsidRPr="0030702C">
        <w:rPr>
          <w:bCs/>
          <w:sz w:val="22"/>
          <w:szCs w:val="22"/>
        </w:rPr>
        <w:t xml:space="preserve">Возрастает число </w:t>
      </w:r>
      <w:proofErr w:type="gramStart"/>
      <w:r w:rsidRPr="0030702C">
        <w:rPr>
          <w:bCs/>
          <w:sz w:val="22"/>
          <w:szCs w:val="22"/>
        </w:rPr>
        <w:t>игроков</w:t>
      </w:r>
      <w:proofErr w:type="gramEnd"/>
      <w:r w:rsidRPr="0030702C">
        <w:rPr>
          <w:bCs/>
          <w:sz w:val="22"/>
          <w:szCs w:val="22"/>
        </w:rPr>
        <w:t xml:space="preserve"> которые используют чрезмерное количество накладных </w:t>
      </w:r>
      <w:proofErr w:type="spellStart"/>
      <w:r w:rsidRPr="0030702C">
        <w:rPr>
          <w:bCs/>
          <w:sz w:val="22"/>
          <w:szCs w:val="22"/>
        </w:rPr>
        <w:t>тэйпов</w:t>
      </w:r>
      <w:proofErr w:type="spellEnd"/>
      <w:r w:rsidRPr="0030702C">
        <w:rPr>
          <w:bCs/>
          <w:sz w:val="22"/>
          <w:szCs w:val="22"/>
        </w:rPr>
        <w:t xml:space="preserve"> на гетры. Они могут быть самых разных цветов и полностью изменить внешний вид гетр. Это может привести к </w:t>
      </w:r>
      <w:r w:rsidR="0030702C" w:rsidRPr="0030702C">
        <w:rPr>
          <w:bCs/>
          <w:sz w:val="22"/>
          <w:szCs w:val="22"/>
        </w:rPr>
        <w:t xml:space="preserve">путанице, в частности для ассистентов судьи когда необходимо </w:t>
      </w:r>
      <w:r w:rsidR="0030702C">
        <w:rPr>
          <w:bCs/>
          <w:sz w:val="22"/>
          <w:szCs w:val="22"/>
        </w:rPr>
        <w:t xml:space="preserve">смотреть на </w:t>
      </w:r>
      <w:r w:rsidR="0030702C" w:rsidRPr="0030702C">
        <w:rPr>
          <w:bCs/>
          <w:sz w:val="22"/>
          <w:szCs w:val="22"/>
        </w:rPr>
        <w:t xml:space="preserve"> гетры для определения того кто последним коснулся мяча до того как мяч вышел из игры.</w:t>
      </w:r>
    </w:p>
    <w:p w:rsidR="003A6FC6" w:rsidRDefault="003A6FC6" w:rsidP="003A6FC6">
      <w:pPr>
        <w:ind w:left="-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6735A8" w:rsidRPr="00F37D66" w:rsidRDefault="0030702C" w:rsidP="001F177C">
      <w:pPr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Правило 8 – Начало и возобновление игры</w:t>
      </w:r>
    </w:p>
    <w:p w:rsidR="005E72C3" w:rsidRPr="00271B55" w:rsidRDefault="005E72C3" w:rsidP="005E72C3">
      <w:pPr>
        <w:ind w:left="-180"/>
        <w:jc w:val="both"/>
        <w:rPr>
          <w:sz w:val="22"/>
          <w:szCs w:val="22"/>
        </w:rPr>
      </w:pPr>
      <w:r>
        <w:rPr>
          <w:sz w:val="22"/>
          <w:szCs w:val="22"/>
        </w:rPr>
        <w:t>(предложено футбольной ассоциацией Англии)</w:t>
      </w:r>
    </w:p>
    <w:p w:rsidR="006735A8" w:rsidRPr="00F37D66" w:rsidRDefault="006735A8" w:rsidP="005E72C3">
      <w:pPr>
        <w:ind w:left="720" w:hanging="1004"/>
        <w:jc w:val="both"/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068"/>
      </w:tblGrid>
      <w:tr w:rsidR="006735A8" w:rsidRPr="00F37D66" w:rsidTr="00A0514C">
        <w:tc>
          <w:tcPr>
            <w:tcW w:w="4962" w:type="dxa"/>
          </w:tcPr>
          <w:p w:rsidR="006735A8" w:rsidRPr="00F37D66" w:rsidRDefault="006735A8" w:rsidP="00A0514C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Существующий текст</w:t>
            </w:r>
          </w:p>
        </w:tc>
        <w:tc>
          <w:tcPr>
            <w:tcW w:w="5068" w:type="dxa"/>
          </w:tcPr>
          <w:p w:rsidR="006735A8" w:rsidRPr="00F37D66" w:rsidRDefault="006735A8" w:rsidP="00A0514C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Новый текст</w:t>
            </w:r>
          </w:p>
        </w:tc>
      </w:tr>
      <w:tr w:rsidR="006735A8" w:rsidRPr="00F37D66" w:rsidTr="00A0514C">
        <w:tc>
          <w:tcPr>
            <w:tcW w:w="4962" w:type="dxa"/>
          </w:tcPr>
          <w:p w:rsidR="005E72C3" w:rsidRDefault="005E72C3" w:rsidP="005E72C3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 и наказания:</w:t>
            </w:r>
          </w:p>
          <w:p w:rsidR="006735A8" w:rsidRDefault="005E72C3" w:rsidP="005E72C3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Розыгрыш «спорного мяча» производится снова:</w:t>
            </w:r>
            <w:r w:rsidR="006735A8" w:rsidRPr="00F37D66">
              <w:rPr>
                <w:sz w:val="22"/>
                <w:szCs w:val="22"/>
              </w:rPr>
              <w:t xml:space="preserve"> </w:t>
            </w:r>
          </w:p>
          <w:p w:rsidR="005E72C3" w:rsidRPr="00F37D66" w:rsidRDefault="005E72C3" w:rsidP="005E72C3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</w:tc>
        <w:tc>
          <w:tcPr>
            <w:tcW w:w="5068" w:type="dxa"/>
          </w:tcPr>
          <w:p w:rsidR="005E72C3" w:rsidRDefault="005E72C3" w:rsidP="005E72C3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Нарушения и наказания:</w:t>
            </w:r>
          </w:p>
          <w:p w:rsidR="005E72C3" w:rsidRDefault="005E72C3" w:rsidP="005E72C3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Розыгрыш «спорного мяча» производится снова:</w:t>
            </w:r>
            <w:r w:rsidRPr="00F37D66">
              <w:rPr>
                <w:sz w:val="22"/>
                <w:szCs w:val="22"/>
              </w:rPr>
              <w:t xml:space="preserve"> </w:t>
            </w:r>
          </w:p>
          <w:p w:rsidR="006735A8" w:rsidRPr="00F37D66" w:rsidRDefault="005E72C3" w:rsidP="005E72C3">
            <w:pPr>
              <w:pStyle w:val="11"/>
              <w:ind w:left="177" w:hanging="18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:rsidR="006735A8" w:rsidRDefault="005E72C3" w:rsidP="005E72C3">
            <w:pPr>
              <w:pStyle w:val="11"/>
              <w:ind w:left="33" w:hanging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Если мяч попадает в ворота:</w:t>
            </w:r>
          </w:p>
          <w:p w:rsidR="005E72C3" w:rsidRPr="005E72C3" w:rsidRDefault="005E72C3" w:rsidP="005E72C3">
            <w:pPr>
              <w:pStyle w:val="11"/>
              <w:numPr>
                <w:ilvl w:val="0"/>
                <w:numId w:val="11"/>
              </w:numPr>
              <w:ind w:left="33" w:hanging="141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5E72C3">
              <w:rPr>
                <w:b/>
                <w:sz w:val="22"/>
                <w:szCs w:val="22"/>
              </w:rPr>
              <w:t>Если при розыгрыше «спорного» мяч направлен непосредственно в ворота соперника, назначается удар от ворот</w:t>
            </w:r>
          </w:p>
          <w:p w:rsidR="005E72C3" w:rsidRPr="005E72C3" w:rsidRDefault="005E72C3" w:rsidP="005E72C3">
            <w:pPr>
              <w:pStyle w:val="11"/>
              <w:numPr>
                <w:ilvl w:val="0"/>
                <w:numId w:val="11"/>
              </w:numPr>
              <w:ind w:left="33" w:hanging="141"/>
              <w:jc w:val="both"/>
              <w:rPr>
                <w:sz w:val="22"/>
                <w:szCs w:val="22"/>
              </w:rPr>
            </w:pPr>
            <w:r w:rsidRPr="005E72C3">
              <w:rPr>
                <w:b/>
                <w:sz w:val="22"/>
                <w:szCs w:val="22"/>
              </w:rPr>
              <w:t xml:space="preserve"> Если при розыгрыше «спорного» мяч направлен непосредственно в свои ворота, назначается угловой удар выполняемый командой соперником</w:t>
            </w:r>
          </w:p>
        </w:tc>
      </w:tr>
    </w:tbl>
    <w:p w:rsidR="006735A8" w:rsidRPr="00F37D66" w:rsidRDefault="006735A8" w:rsidP="0026559C">
      <w:pPr>
        <w:pStyle w:val="21"/>
        <w:ind w:left="-540"/>
        <w:rPr>
          <w:b/>
          <w:sz w:val="22"/>
          <w:szCs w:val="22"/>
        </w:rPr>
      </w:pPr>
    </w:p>
    <w:p w:rsidR="006735A8" w:rsidRDefault="00BC6CDE" w:rsidP="001F464A">
      <w:pPr>
        <w:pStyle w:val="21"/>
        <w:ind w:left="-5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Причина</w:t>
      </w:r>
    </w:p>
    <w:p w:rsidR="006735A8" w:rsidRPr="00F37D66" w:rsidRDefault="00BC6CDE" w:rsidP="0026559C">
      <w:pPr>
        <w:pStyle w:val="21"/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Произошло несколько </w:t>
      </w:r>
      <w:proofErr w:type="gramStart"/>
      <w:r>
        <w:rPr>
          <w:sz w:val="22"/>
          <w:szCs w:val="22"/>
        </w:rPr>
        <w:t>случаев</w:t>
      </w:r>
      <w:proofErr w:type="gramEnd"/>
      <w:r>
        <w:rPr>
          <w:sz w:val="22"/>
          <w:szCs w:val="22"/>
        </w:rPr>
        <w:t xml:space="preserve"> когда голы были забиты </w:t>
      </w:r>
      <w:r w:rsidR="001A614C">
        <w:rPr>
          <w:sz w:val="22"/>
          <w:szCs w:val="22"/>
        </w:rPr>
        <w:t xml:space="preserve">без противодействия с розыгрыша «спорного мяча». </w:t>
      </w:r>
      <w:r w:rsidR="001F177C">
        <w:rPr>
          <w:sz w:val="22"/>
          <w:szCs w:val="22"/>
        </w:rPr>
        <w:t>Это приводило к тому,  что</w:t>
      </w:r>
      <w:r w:rsidR="004D3805">
        <w:rPr>
          <w:sz w:val="22"/>
          <w:szCs w:val="22"/>
        </w:rPr>
        <w:t xml:space="preserve"> на судью</w:t>
      </w:r>
      <w:r w:rsidR="001A614C">
        <w:rPr>
          <w:sz w:val="22"/>
          <w:szCs w:val="22"/>
        </w:rPr>
        <w:t xml:space="preserve"> оказывалось </w:t>
      </w:r>
      <w:r w:rsidR="004D3805">
        <w:rPr>
          <w:sz w:val="22"/>
          <w:szCs w:val="22"/>
        </w:rPr>
        <w:t xml:space="preserve">огромное </w:t>
      </w:r>
      <w:proofErr w:type="gramStart"/>
      <w:r w:rsidR="004D3805">
        <w:rPr>
          <w:sz w:val="22"/>
          <w:szCs w:val="22"/>
        </w:rPr>
        <w:t>давление</w:t>
      </w:r>
      <w:proofErr w:type="gramEnd"/>
      <w:r w:rsidR="004D3805">
        <w:rPr>
          <w:sz w:val="22"/>
          <w:szCs w:val="22"/>
        </w:rPr>
        <w:t xml:space="preserve"> когда он засчитывал гол. После этого мы получали некрасивую </w:t>
      </w:r>
      <w:proofErr w:type="gramStart"/>
      <w:r w:rsidR="004D3805">
        <w:rPr>
          <w:sz w:val="22"/>
          <w:szCs w:val="22"/>
        </w:rPr>
        <w:t>ситуацию</w:t>
      </w:r>
      <w:proofErr w:type="gramEnd"/>
      <w:r w:rsidR="004D3805">
        <w:rPr>
          <w:sz w:val="22"/>
          <w:szCs w:val="22"/>
        </w:rPr>
        <w:t xml:space="preserve"> когда соперники позволяют другой команде забить гол без </w:t>
      </w:r>
      <w:r w:rsidR="001F177C">
        <w:rPr>
          <w:sz w:val="22"/>
          <w:szCs w:val="22"/>
        </w:rPr>
        <w:t>попытки</w:t>
      </w:r>
      <w:r w:rsidR="004D3805">
        <w:rPr>
          <w:sz w:val="22"/>
          <w:szCs w:val="22"/>
        </w:rPr>
        <w:t xml:space="preserve"> игроков</w:t>
      </w:r>
      <w:r w:rsidR="001F177C">
        <w:rPr>
          <w:sz w:val="22"/>
          <w:szCs w:val="22"/>
        </w:rPr>
        <w:t xml:space="preserve"> остановить их с тем, чтобы выровнять игру.</w:t>
      </w:r>
      <w:r w:rsidR="004D3805">
        <w:rPr>
          <w:sz w:val="22"/>
          <w:szCs w:val="22"/>
        </w:rPr>
        <w:t xml:space="preserve"> </w:t>
      </w:r>
    </w:p>
    <w:p w:rsidR="006735A8" w:rsidRDefault="006735A8" w:rsidP="0026559C">
      <w:pPr>
        <w:pStyle w:val="21"/>
        <w:ind w:left="-540"/>
        <w:rPr>
          <w:sz w:val="22"/>
          <w:szCs w:val="22"/>
        </w:rPr>
      </w:pPr>
    </w:p>
    <w:p w:rsidR="001F177C" w:rsidRDefault="00871C9B" w:rsidP="001F177C">
      <w:pPr>
        <w:pStyle w:val="21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Правило 12</w:t>
      </w:r>
      <w:r w:rsidR="001F177C">
        <w:rPr>
          <w:b/>
          <w:sz w:val="22"/>
          <w:szCs w:val="22"/>
        </w:rPr>
        <w:t xml:space="preserve"> – Нарушения Правил и недисциплинированное поведение</w:t>
      </w:r>
    </w:p>
    <w:p w:rsidR="001F177C" w:rsidRDefault="001F177C" w:rsidP="001F177C">
      <w:pPr>
        <w:pStyle w:val="21"/>
        <w:ind w:left="-540"/>
        <w:rPr>
          <w:sz w:val="22"/>
          <w:szCs w:val="22"/>
        </w:rPr>
      </w:pPr>
      <w:r>
        <w:rPr>
          <w:sz w:val="22"/>
          <w:szCs w:val="22"/>
        </w:rPr>
        <w:t>(предложено ФИФА)</w:t>
      </w:r>
    </w:p>
    <w:p w:rsidR="001F177C" w:rsidRPr="001F177C" w:rsidRDefault="001F177C" w:rsidP="001F177C">
      <w:pPr>
        <w:pStyle w:val="21"/>
        <w:ind w:left="-540"/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068"/>
      </w:tblGrid>
      <w:tr w:rsidR="001F177C" w:rsidRPr="00F37D66" w:rsidTr="00FA6658">
        <w:tc>
          <w:tcPr>
            <w:tcW w:w="4962" w:type="dxa"/>
          </w:tcPr>
          <w:p w:rsidR="001F177C" w:rsidRPr="00F37D66" w:rsidRDefault="001F177C" w:rsidP="00FA6658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Существующий текст</w:t>
            </w:r>
          </w:p>
        </w:tc>
        <w:tc>
          <w:tcPr>
            <w:tcW w:w="5068" w:type="dxa"/>
          </w:tcPr>
          <w:p w:rsidR="001F177C" w:rsidRPr="00F37D66" w:rsidRDefault="001F177C" w:rsidP="00FA6658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Новый текст</w:t>
            </w:r>
          </w:p>
        </w:tc>
      </w:tr>
      <w:tr w:rsidR="001F177C" w:rsidRPr="00F37D66" w:rsidTr="00FA6658">
        <w:tc>
          <w:tcPr>
            <w:tcW w:w="4962" w:type="dxa"/>
          </w:tcPr>
          <w:p w:rsidR="001F177C" w:rsidRDefault="001F177C" w:rsidP="00FA6658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Дисциплинарные санкции:</w:t>
            </w:r>
          </w:p>
          <w:p w:rsidR="001F177C" w:rsidRDefault="001F177C" w:rsidP="00FA6658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Существуют </w:t>
            </w:r>
            <w:proofErr w:type="gramStart"/>
            <w:r>
              <w:rPr>
                <w:sz w:val="22"/>
                <w:szCs w:val="22"/>
              </w:rPr>
              <w:t>условия</w:t>
            </w:r>
            <w:proofErr w:type="gramEnd"/>
            <w:r>
              <w:rPr>
                <w:sz w:val="22"/>
                <w:szCs w:val="22"/>
              </w:rPr>
              <w:t xml:space="preserve"> при которых требуется вынести предупреждение игроку сыгравшему рукой в мяч за неспортивное поведение, в том числе когда игрок:</w:t>
            </w:r>
          </w:p>
          <w:p w:rsidR="001F177C" w:rsidRPr="00F37D66" w:rsidRDefault="001F177C" w:rsidP="001F177C">
            <w:pPr>
              <w:pStyle w:val="11"/>
              <w:numPr>
                <w:ilvl w:val="0"/>
                <w:numId w:val="13"/>
              </w:numPr>
              <w:ind w:left="317" w:hanging="2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Умышленно и </w:t>
            </w:r>
            <w:r w:rsidR="007A3A30">
              <w:rPr>
                <w:sz w:val="22"/>
                <w:szCs w:val="22"/>
              </w:rPr>
              <w:t>явно играет рукой в мяч с целью помешать завладеть мячом сопернику</w:t>
            </w:r>
          </w:p>
        </w:tc>
        <w:tc>
          <w:tcPr>
            <w:tcW w:w="5068" w:type="dxa"/>
          </w:tcPr>
          <w:p w:rsidR="007A3A30" w:rsidRDefault="007A3A30" w:rsidP="007A3A30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Дисциплинарные санкции:</w:t>
            </w:r>
          </w:p>
          <w:p w:rsidR="007A3A30" w:rsidRDefault="007A3A30" w:rsidP="007A3A30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Существуют </w:t>
            </w:r>
            <w:proofErr w:type="gramStart"/>
            <w:r>
              <w:rPr>
                <w:sz w:val="22"/>
                <w:szCs w:val="22"/>
              </w:rPr>
              <w:t>условия</w:t>
            </w:r>
            <w:proofErr w:type="gramEnd"/>
            <w:r>
              <w:rPr>
                <w:sz w:val="22"/>
                <w:szCs w:val="22"/>
              </w:rPr>
              <w:t xml:space="preserve"> при которых требуется вынести предупреждение игроку сыгравшему рукой в мяч за неспортивное поведение, в том числе когда игрок:</w:t>
            </w:r>
          </w:p>
          <w:p w:rsidR="001F177C" w:rsidRPr="005E72C3" w:rsidRDefault="007A3A30" w:rsidP="007A3A30">
            <w:pPr>
              <w:pStyle w:val="11"/>
              <w:numPr>
                <w:ilvl w:val="0"/>
                <w:numId w:val="11"/>
              </w:numPr>
              <w:ind w:left="33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Умышленно </w:t>
            </w:r>
            <w:r w:rsidRPr="007A3A30">
              <w:rPr>
                <w:b/>
                <w:strike/>
                <w:sz w:val="22"/>
                <w:szCs w:val="22"/>
              </w:rPr>
              <w:t>и явно</w:t>
            </w:r>
            <w:r>
              <w:rPr>
                <w:sz w:val="22"/>
                <w:szCs w:val="22"/>
              </w:rPr>
              <w:t xml:space="preserve"> играет рукой в мяч с целью помешать завладеть мячом сопернику</w:t>
            </w:r>
          </w:p>
        </w:tc>
      </w:tr>
    </w:tbl>
    <w:p w:rsidR="001F177C" w:rsidRDefault="001F177C" w:rsidP="001F464A">
      <w:pPr>
        <w:pStyle w:val="21"/>
        <w:ind w:left="-540"/>
        <w:outlineLvl w:val="0"/>
        <w:rPr>
          <w:b/>
          <w:sz w:val="22"/>
          <w:szCs w:val="22"/>
        </w:rPr>
      </w:pPr>
    </w:p>
    <w:p w:rsidR="00086364" w:rsidRDefault="00086364" w:rsidP="00086364">
      <w:pPr>
        <w:pStyle w:val="21"/>
        <w:ind w:left="-540"/>
        <w:outlineLvl w:val="0"/>
        <w:rPr>
          <w:b/>
          <w:sz w:val="22"/>
          <w:szCs w:val="22"/>
        </w:rPr>
      </w:pPr>
    </w:p>
    <w:p w:rsidR="00086364" w:rsidRDefault="00086364" w:rsidP="00086364">
      <w:pPr>
        <w:pStyle w:val="21"/>
        <w:ind w:left="-540"/>
        <w:outlineLvl w:val="0"/>
        <w:rPr>
          <w:b/>
          <w:sz w:val="22"/>
          <w:szCs w:val="22"/>
        </w:rPr>
      </w:pPr>
    </w:p>
    <w:p w:rsidR="00086364" w:rsidRDefault="007A3A30" w:rsidP="00086364">
      <w:pPr>
        <w:pStyle w:val="21"/>
        <w:ind w:left="-5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Причина</w:t>
      </w:r>
    </w:p>
    <w:p w:rsidR="00DB7D2C" w:rsidRPr="00086364" w:rsidRDefault="007A3A30" w:rsidP="00086364">
      <w:pPr>
        <w:pStyle w:val="21"/>
        <w:ind w:left="-540"/>
        <w:outlineLvl w:val="0"/>
        <w:rPr>
          <w:b/>
          <w:sz w:val="22"/>
          <w:szCs w:val="22"/>
        </w:rPr>
      </w:pPr>
      <w:r w:rsidRPr="007A3A30">
        <w:rPr>
          <w:sz w:val="22"/>
          <w:szCs w:val="22"/>
        </w:rPr>
        <w:t>Бол</w:t>
      </w:r>
      <w:r>
        <w:rPr>
          <w:sz w:val="22"/>
          <w:szCs w:val="22"/>
        </w:rPr>
        <w:t>е</w:t>
      </w:r>
      <w:r w:rsidRPr="007A3A30">
        <w:rPr>
          <w:sz w:val="22"/>
          <w:szCs w:val="22"/>
        </w:rPr>
        <w:t>е важно</w:t>
      </w:r>
      <w:r>
        <w:rPr>
          <w:sz w:val="22"/>
          <w:szCs w:val="22"/>
        </w:rPr>
        <w:t xml:space="preserve"> наказывать последствия </w:t>
      </w:r>
      <w:r w:rsidR="00F5038C">
        <w:rPr>
          <w:sz w:val="22"/>
          <w:szCs w:val="22"/>
        </w:rPr>
        <w:t xml:space="preserve">того, чему помешала игра рукой в мяч, чем за сам факт того что это было сделано явно. В действительности, игра рукой может быть незаметной, </w:t>
      </w:r>
      <w:proofErr w:type="gramStart"/>
      <w:r w:rsidR="00F5038C">
        <w:rPr>
          <w:sz w:val="22"/>
          <w:szCs w:val="22"/>
        </w:rPr>
        <w:t>но</w:t>
      </w:r>
      <w:proofErr w:type="gramEnd"/>
      <w:r w:rsidR="00F5038C">
        <w:rPr>
          <w:sz w:val="22"/>
          <w:szCs w:val="22"/>
        </w:rPr>
        <w:t xml:space="preserve"> несомненно очень важной. Кроме этого, трудно дать определение что означает «явно» (стр. 113), </w:t>
      </w:r>
      <w:proofErr w:type="gramStart"/>
      <w:r w:rsidR="00F5038C">
        <w:rPr>
          <w:sz w:val="22"/>
          <w:szCs w:val="22"/>
        </w:rPr>
        <w:t>и</w:t>
      </w:r>
      <w:proofErr w:type="gramEnd"/>
      <w:r w:rsidR="00F5038C">
        <w:rPr>
          <w:sz w:val="22"/>
          <w:szCs w:val="22"/>
        </w:rPr>
        <w:t xml:space="preserve"> следовательно иметь универсальную трактовку, особенно судьями разных стран или континентов с разницей в опыте. Вычеркивание слова «явно», и </w:t>
      </w:r>
      <w:r w:rsidR="00DB7D2C">
        <w:rPr>
          <w:sz w:val="22"/>
          <w:szCs w:val="22"/>
        </w:rPr>
        <w:t>постановка условия «если игра рукой в мяч помешает сопернику завладеть мячом, то он должен быть предупрежден», делает трактовку легче.</w:t>
      </w:r>
    </w:p>
    <w:p w:rsidR="00DB7D2C" w:rsidRDefault="00DB7D2C" w:rsidP="001F464A">
      <w:pPr>
        <w:pStyle w:val="21"/>
        <w:ind w:left="-540"/>
        <w:outlineLvl w:val="0"/>
        <w:rPr>
          <w:sz w:val="22"/>
          <w:szCs w:val="22"/>
        </w:rPr>
      </w:pPr>
    </w:p>
    <w:p w:rsidR="00DB7D2C" w:rsidRDefault="00DB7D2C" w:rsidP="001F464A">
      <w:pPr>
        <w:pStyle w:val="21"/>
        <w:ind w:left="-540"/>
        <w:outlineLvl w:val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Другие решения ИФАБ</w:t>
      </w:r>
    </w:p>
    <w:p w:rsidR="00DB7D2C" w:rsidRDefault="00DB7D2C" w:rsidP="001F464A">
      <w:pPr>
        <w:pStyle w:val="21"/>
        <w:ind w:left="-540"/>
        <w:outlineLvl w:val="0"/>
        <w:rPr>
          <w:b/>
          <w:i/>
          <w:sz w:val="22"/>
          <w:szCs w:val="22"/>
        </w:rPr>
      </w:pPr>
    </w:p>
    <w:p w:rsidR="007A3A30" w:rsidRDefault="00DB7D2C" w:rsidP="00DB7D2C">
      <w:pPr>
        <w:pStyle w:val="21"/>
        <w:numPr>
          <w:ilvl w:val="0"/>
          <w:numId w:val="1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Дополнительные </w:t>
      </w:r>
      <w:r w:rsidR="00E50AC0">
        <w:rPr>
          <w:b/>
          <w:sz w:val="22"/>
          <w:szCs w:val="22"/>
        </w:rPr>
        <w:t>судьи (</w:t>
      </w:r>
      <w:r w:rsidR="00E50AC0">
        <w:rPr>
          <w:b/>
          <w:sz w:val="22"/>
          <w:szCs w:val="22"/>
          <w:lang w:val="en-US"/>
        </w:rPr>
        <w:t>AAR</w:t>
      </w:r>
      <w:r w:rsidR="00E50AC0">
        <w:rPr>
          <w:b/>
          <w:sz w:val="22"/>
          <w:szCs w:val="22"/>
        </w:rPr>
        <w:t>)</w:t>
      </w:r>
    </w:p>
    <w:p w:rsidR="00E50AC0" w:rsidRDefault="00E50AC0" w:rsidP="00E50AC0">
      <w:pPr>
        <w:pStyle w:val="21"/>
        <w:ind w:left="-180"/>
        <w:outlineLvl w:val="0"/>
        <w:rPr>
          <w:sz w:val="22"/>
          <w:szCs w:val="22"/>
        </w:rPr>
      </w:pPr>
      <w:r>
        <w:rPr>
          <w:sz w:val="22"/>
          <w:szCs w:val="22"/>
        </w:rPr>
        <w:t>(предложено ФИФА)</w:t>
      </w:r>
    </w:p>
    <w:p w:rsidR="00E50AC0" w:rsidRDefault="00E50AC0" w:rsidP="00E50AC0">
      <w:pPr>
        <w:pStyle w:val="21"/>
        <w:ind w:left="-180"/>
        <w:outlineLvl w:val="0"/>
        <w:rPr>
          <w:sz w:val="22"/>
          <w:szCs w:val="22"/>
        </w:rPr>
      </w:pPr>
      <w:r>
        <w:rPr>
          <w:sz w:val="22"/>
          <w:szCs w:val="22"/>
        </w:rPr>
        <w:t>Отмечено, что вслед за окончательным отчетом по эксперименту с Дополнительными судьями, сделанным 31 мая 2012 года, будет проведен анализ и заключение по итогам финального турнира ЕВРО 2012 с презентацией для специального заседания ИФАБ 5 июля 2012 года.</w:t>
      </w:r>
    </w:p>
    <w:p w:rsidR="00E50AC0" w:rsidRDefault="00E50AC0" w:rsidP="00E50AC0">
      <w:pPr>
        <w:pStyle w:val="21"/>
        <w:ind w:left="-180"/>
        <w:outlineLvl w:val="0"/>
        <w:rPr>
          <w:sz w:val="22"/>
          <w:szCs w:val="22"/>
        </w:rPr>
      </w:pPr>
    </w:p>
    <w:p w:rsidR="00E50AC0" w:rsidRDefault="00E50AC0" w:rsidP="00E50AC0">
      <w:pPr>
        <w:pStyle w:val="21"/>
        <w:numPr>
          <w:ilvl w:val="0"/>
          <w:numId w:val="1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Технология «Линия ворот» (</w:t>
      </w:r>
      <w:r>
        <w:rPr>
          <w:b/>
          <w:sz w:val="22"/>
          <w:szCs w:val="22"/>
          <w:lang w:val="en-US"/>
        </w:rPr>
        <w:t>GLT)</w:t>
      </w:r>
      <w:r>
        <w:rPr>
          <w:b/>
          <w:sz w:val="22"/>
          <w:szCs w:val="22"/>
        </w:rPr>
        <w:t xml:space="preserve"> </w:t>
      </w:r>
    </w:p>
    <w:p w:rsidR="00E50AC0" w:rsidRDefault="00E50AC0" w:rsidP="00E50AC0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(предложено ФИФА)</w:t>
      </w:r>
    </w:p>
    <w:p w:rsidR="00E50AC0" w:rsidRPr="00E50AC0" w:rsidRDefault="00E50AC0" w:rsidP="00E50AC0">
      <w:pPr>
        <w:pStyle w:val="21"/>
        <w:ind w:left="-540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E50AC0">
        <w:rPr>
          <w:sz w:val="22"/>
          <w:szCs w:val="22"/>
        </w:rPr>
        <w:t xml:space="preserve">Члены утвердили рекомендацию разрешить двум компаниям, </w:t>
      </w:r>
      <w:r w:rsidRPr="00E50AC0">
        <w:rPr>
          <w:sz w:val="22"/>
          <w:szCs w:val="22"/>
          <w:lang w:val="en-US"/>
        </w:rPr>
        <w:t>Hawk</w:t>
      </w:r>
      <w:r w:rsidRPr="00E50AC0">
        <w:rPr>
          <w:sz w:val="22"/>
          <w:szCs w:val="22"/>
        </w:rPr>
        <w:t>-</w:t>
      </w:r>
      <w:r w:rsidRPr="00E50AC0">
        <w:rPr>
          <w:sz w:val="22"/>
          <w:szCs w:val="22"/>
          <w:lang w:val="en-US"/>
        </w:rPr>
        <w:t>eye</w:t>
      </w:r>
      <w:r w:rsidRPr="00E50AC0">
        <w:rPr>
          <w:sz w:val="22"/>
          <w:szCs w:val="22"/>
        </w:rPr>
        <w:t xml:space="preserve"> и </w:t>
      </w:r>
      <w:proofErr w:type="spellStart"/>
      <w:r w:rsidRPr="00E50AC0">
        <w:rPr>
          <w:sz w:val="22"/>
          <w:szCs w:val="22"/>
          <w:lang w:val="en-US"/>
        </w:rPr>
        <w:t>GoalRef</w:t>
      </w:r>
      <w:proofErr w:type="spellEnd"/>
      <w:r w:rsidRPr="00E50AC0">
        <w:rPr>
          <w:sz w:val="22"/>
          <w:szCs w:val="22"/>
        </w:rPr>
        <w:t>/</w:t>
      </w:r>
      <w:proofErr w:type="spellStart"/>
      <w:r w:rsidRPr="00E50AC0">
        <w:rPr>
          <w:sz w:val="22"/>
          <w:szCs w:val="22"/>
          <w:lang w:val="en-US"/>
        </w:rPr>
        <w:t>Fraunhofer</w:t>
      </w:r>
      <w:proofErr w:type="spellEnd"/>
      <w:r w:rsidRPr="00E50AC0">
        <w:rPr>
          <w:sz w:val="22"/>
          <w:szCs w:val="22"/>
        </w:rPr>
        <w:t>, перейти ко 2 этапу тестирования.</w:t>
      </w:r>
    </w:p>
    <w:p w:rsidR="00E50AC0" w:rsidRDefault="00E50AC0" w:rsidP="00E50AC0">
      <w:pPr>
        <w:pStyle w:val="21"/>
        <w:ind w:left="-540"/>
        <w:outlineLvl w:val="0"/>
        <w:rPr>
          <w:b/>
          <w:sz w:val="22"/>
          <w:szCs w:val="22"/>
        </w:rPr>
      </w:pPr>
    </w:p>
    <w:p w:rsidR="00E50AC0" w:rsidRPr="00E50AC0" w:rsidRDefault="00E50AC0" w:rsidP="00E50AC0">
      <w:pPr>
        <w:pStyle w:val="21"/>
        <w:numPr>
          <w:ilvl w:val="0"/>
          <w:numId w:val="1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FIFA Task Force Football 2014</w:t>
      </w:r>
    </w:p>
    <w:p w:rsidR="00E50AC0" w:rsidRDefault="00850B81" w:rsidP="00E50AC0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(предложено ФИФА и обсуждалось на втором заседании </w:t>
      </w:r>
      <w:r w:rsidRPr="00850B81">
        <w:rPr>
          <w:sz w:val="22"/>
          <w:szCs w:val="22"/>
          <w:lang w:val="en-US"/>
        </w:rPr>
        <w:t>Task</w:t>
      </w:r>
      <w:r w:rsidRPr="00850B81">
        <w:rPr>
          <w:sz w:val="22"/>
          <w:szCs w:val="22"/>
        </w:rPr>
        <w:t xml:space="preserve"> </w:t>
      </w:r>
      <w:r w:rsidRPr="00850B81">
        <w:rPr>
          <w:sz w:val="22"/>
          <w:szCs w:val="22"/>
          <w:lang w:val="en-US"/>
        </w:rPr>
        <w:t>Force</w:t>
      </w:r>
      <w:r>
        <w:rPr>
          <w:sz w:val="22"/>
          <w:szCs w:val="22"/>
        </w:rPr>
        <w:t xml:space="preserve"> </w:t>
      </w:r>
      <w:r w:rsidRPr="00850B81">
        <w:rPr>
          <w:sz w:val="22"/>
          <w:szCs w:val="22"/>
        </w:rPr>
        <w:t xml:space="preserve">25 </w:t>
      </w:r>
      <w:r>
        <w:rPr>
          <w:sz w:val="22"/>
          <w:szCs w:val="22"/>
        </w:rPr>
        <w:t>октября 2011 года:</w:t>
      </w:r>
      <w:r w:rsidRPr="00850B81">
        <w:rPr>
          <w:sz w:val="22"/>
          <w:szCs w:val="22"/>
        </w:rPr>
        <w:t xml:space="preserve"> </w:t>
      </w:r>
      <w:r>
        <w:rPr>
          <w:sz w:val="22"/>
          <w:szCs w:val="22"/>
        </w:rPr>
        <w:t>использование радио коммуникационного и другого оборудования)</w:t>
      </w:r>
    </w:p>
    <w:p w:rsidR="00A74331" w:rsidRDefault="00A74331" w:rsidP="00E50AC0">
      <w:pPr>
        <w:pStyle w:val="21"/>
        <w:ind w:left="-540"/>
        <w:outlineLvl w:val="0"/>
        <w:rPr>
          <w:sz w:val="22"/>
          <w:szCs w:val="22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068"/>
      </w:tblGrid>
      <w:tr w:rsidR="00803979" w:rsidRPr="00F37D66" w:rsidTr="00FA6658">
        <w:tc>
          <w:tcPr>
            <w:tcW w:w="4962" w:type="dxa"/>
          </w:tcPr>
          <w:p w:rsidR="00803979" w:rsidRPr="00F37D66" w:rsidRDefault="00803979" w:rsidP="00FA6658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Существующий текст</w:t>
            </w:r>
          </w:p>
        </w:tc>
        <w:tc>
          <w:tcPr>
            <w:tcW w:w="5068" w:type="dxa"/>
          </w:tcPr>
          <w:p w:rsidR="00803979" w:rsidRPr="00F37D66" w:rsidRDefault="00803979" w:rsidP="00FA6658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Новый текст</w:t>
            </w:r>
          </w:p>
        </w:tc>
      </w:tr>
      <w:tr w:rsidR="00803979" w:rsidRPr="00F37D66" w:rsidTr="00FA6658">
        <w:tc>
          <w:tcPr>
            <w:tcW w:w="4962" w:type="dxa"/>
          </w:tcPr>
          <w:p w:rsidR="00803979" w:rsidRDefault="00DA182D" w:rsidP="00FA6658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оборудование</w:t>
            </w:r>
          </w:p>
          <w:p w:rsidR="00DA182D" w:rsidRDefault="00DA182D" w:rsidP="00FA6658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:rsidR="00803979" w:rsidRPr="00F37D66" w:rsidRDefault="00DA182D" w:rsidP="00DA182D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радио коммуникационных систем между игроками и/или техническим штабом не разрешено.</w:t>
            </w:r>
          </w:p>
        </w:tc>
        <w:tc>
          <w:tcPr>
            <w:tcW w:w="5068" w:type="dxa"/>
          </w:tcPr>
          <w:p w:rsidR="00DA182D" w:rsidRDefault="00DA182D" w:rsidP="00DA182D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Другое оборудование</w:t>
            </w:r>
          </w:p>
          <w:p w:rsidR="00DA182D" w:rsidRDefault="00DA182D" w:rsidP="00DA182D">
            <w:pPr>
              <w:pStyle w:val="11"/>
              <w:ind w:left="9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(…)</w:t>
            </w:r>
          </w:p>
          <w:p w:rsidR="00803979" w:rsidRPr="005E72C3" w:rsidRDefault="00086364" w:rsidP="00DA182D">
            <w:pPr>
              <w:pStyle w:val="11"/>
              <w:numPr>
                <w:ilvl w:val="0"/>
                <w:numId w:val="11"/>
              </w:numPr>
              <w:ind w:left="33" w:hanging="14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A182D">
              <w:rPr>
                <w:sz w:val="22"/>
                <w:szCs w:val="22"/>
              </w:rPr>
              <w:t xml:space="preserve">Использование </w:t>
            </w:r>
            <w:r w:rsidR="00DA182D" w:rsidRPr="00DA182D">
              <w:rPr>
                <w:b/>
                <w:sz w:val="22"/>
                <w:szCs w:val="22"/>
              </w:rPr>
              <w:t>электронных</w:t>
            </w:r>
            <w:r w:rsidR="00DA182D">
              <w:rPr>
                <w:sz w:val="22"/>
                <w:szCs w:val="22"/>
              </w:rPr>
              <w:t xml:space="preserve">  коммуникационных систем между игроками и/или техническим штабом не разрешено.</w:t>
            </w:r>
          </w:p>
        </w:tc>
      </w:tr>
    </w:tbl>
    <w:p w:rsidR="00850B81" w:rsidRDefault="00850B81" w:rsidP="00E50AC0">
      <w:pPr>
        <w:pStyle w:val="21"/>
        <w:ind w:left="-540"/>
        <w:outlineLvl w:val="0"/>
        <w:rPr>
          <w:sz w:val="22"/>
          <w:szCs w:val="22"/>
        </w:rPr>
      </w:pPr>
    </w:p>
    <w:p w:rsidR="00DA182D" w:rsidRDefault="00DA182D" w:rsidP="00DA182D">
      <w:pPr>
        <w:pStyle w:val="21"/>
        <w:ind w:left="-5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Причина</w:t>
      </w:r>
    </w:p>
    <w:p w:rsidR="00803979" w:rsidRDefault="00DA182D" w:rsidP="00E50AC0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Действующее выражение «радио коммуникационные системы» не отражает технологического развития.</w:t>
      </w:r>
    </w:p>
    <w:p w:rsidR="00DA182D" w:rsidRDefault="00DA182D" w:rsidP="00E50AC0">
      <w:pPr>
        <w:pStyle w:val="21"/>
        <w:ind w:left="-540"/>
        <w:outlineLvl w:val="0"/>
        <w:rPr>
          <w:sz w:val="22"/>
          <w:szCs w:val="22"/>
        </w:rPr>
      </w:pPr>
    </w:p>
    <w:p w:rsidR="00DA182D" w:rsidRDefault="00DA182D" w:rsidP="00DA182D">
      <w:pPr>
        <w:pStyle w:val="21"/>
        <w:numPr>
          <w:ilvl w:val="0"/>
          <w:numId w:val="1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Исчезающий </w:t>
      </w:r>
      <w:proofErr w:type="spellStart"/>
      <w:r>
        <w:rPr>
          <w:b/>
          <w:sz w:val="22"/>
          <w:szCs w:val="22"/>
        </w:rPr>
        <w:t>спрей</w:t>
      </w:r>
      <w:proofErr w:type="spellEnd"/>
    </w:p>
    <w:p w:rsidR="00DA182D" w:rsidRDefault="00DA182D" w:rsidP="00DA182D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(предложено ФИФА)</w:t>
      </w:r>
    </w:p>
    <w:p w:rsidR="00A74331" w:rsidRDefault="00A74331" w:rsidP="00DA182D">
      <w:pPr>
        <w:pStyle w:val="21"/>
        <w:ind w:left="-540"/>
        <w:outlineLvl w:val="0"/>
        <w:rPr>
          <w:sz w:val="22"/>
          <w:szCs w:val="22"/>
        </w:rPr>
      </w:pPr>
    </w:p>
    <w:p w:rsidR="00DA182D" w:rsidRDefault="00DA182D" w:rsidP="00DA182D">
      <w:pPr>
        <w:pStyle w:val="21"/>
        <w:ind w:left="-540"/>
        <w:outlineLvl w:val="0"/>
        <w:rPr>
          <w:sz w:val="22"/>
          <w:szCs w:val="22"/>
        </w:rPr>
      </w:pPr>
      <w:proofErr w:type="gramStart"/>
      <w:r w:rsidRPr="00DA182D">
        <w:rPr>
          <w:sz w:val="22"/>
          <w:szCs w:val="22"/>
        </w:rPr>
        <w:t xml:space="preserve">ФИФА </w:t>
      </w:r>
      <w:r>
        <w:rPr>
          <w:sz w:val="22"/>
          <w:szCs w:val="22"/>
        </w:rPr>
        <w:t xml:space="preserve">представил последнюю информацию об эксперименте с исчезающим </w:t>
      </w:r>
      <w:proofErr w:type="spellStart"/>
      <w:r>
        <w:rPr>
          <w:sz w:val="22"/>
          <w:szCs w:val="22"/>
        </w:rPr>
        <w:t>спреем</w:t>
      </w:r>
      <w:proofErr w:type="spellEnd"/>
      <w:r>
        <w:rPr>
          <w:sz w:val="22"/>
          <w:szCs w:val="22"/>
        </w:rPr>
        <w:t xml:space="preserve"> во время </w:t>
      </w:r>
      <w:r w:rsidR="009D6DCB">
        <w:rPr>
          <w:sz w:val="22"/>
          <w:szCs w:val="22"/>
        </w:rPr>
        <w:t>Кубка Америки КОНМЕБОЛ 2011.</w:t>
      </w:r>
      <w:proofErr w:type="gramEnd"/>
      <w:r w:rsidR="009D6DCB">
        <w:rPr>
          <w:sz w:val="22"/>
          <w:szCs w:val="22"/>
        </w:rPr>
        <w:t xml:space="preserve"> Разъяснено что разрешение было дано КОНМЕБОЛ 5 марта 2011 на экспериментальное использование исчезающего </w:t>
      </w:r>
      <w:proofErr w:type="spellStart"/>
      <w:r w:rsidR="009D6DCB">
        <w:rPr>
          <w:sz w:val="22"/>
          <w:szCs w:val="22"/>
        </w:rPr>
        <w:t>спрея</w:t>
      </w:r>
      <w:proofErr w:type="spellEnd"/>
      <w:r w:rsidR="009D6DCB">
        <w:rPr>
          <w:sz w:val="22"/>
          <w:szCs w:val="22"/>
        </w:rPr>
        <w:t xml:space="preserve"> на </w:t>
      </w:r>
      <w:r w:rsidR="009D6DCB" w:rsidRPr="009D6DCB">
        <w:rPr>
          <w:i/>
          <w:sz w:val="22"/>
          <w:szCs w:val="22"/>
        </w:rPr>
        <w:t>Кубке Америки 2011</w:t>
      </w:r>
      <w:r w:rsidR="009D6DCB">
        <w:rPr>
          <w:i/>
          <w:sz w:val="22"/>
          <w:szCs w:val="22"/>
        </w:rPr>
        <w:t xml:space="preserve"> </w:t>
      </w:r>
      <w:r w:rsidR="009D6DCB">
        <w:rPr>
          <w:sz w:val="22"/>
          <w:szCs w:val="22"/>
        </w:rPr>
        <w:t xml:space="preserve">и </w:t>
      </w:r>
      <w:r w:rsidR="00776CB9">
        <w:rPr>
          <w:sz w:val="22"/>
          <w:szCs w:val="22"/>
        </w:rPr>
        <w:t xml:space="preserve">в </w:t>
      </w:r>
      <w:r w:rsidR="009D6DCB">
        <w:rPr>
          <w:sz w:val="22"/>
          <w:szCs w:val="22"/>
        </w:rPr>
        <w:t xml:space="preserve">других соревнованиях, </w:t>
      </w:r>
      <w:r w:rsidR="00776CB9">
        <w:rPr>
          <w:sz w:val="22"/>
          <w:szCs w:val="22"/>
        </w:rPr>
        <w:t xml:space="preserve">а детальный отчет КОНМЕБОЛ, в котором были раскрыты достигнутые результаты, был получен ФИФА и ИФАБ в октябре 2011. </w:t>
      </w:r>
    </w:p>
    <w:p w:rsidR="00776CB9" w:rsidRDefault="00776CB9" w:rsidP="00DA182D">
      <w:pPr>
        <w:pStyle w:val="21"/>
        <w:ind w:left="-540"/>
        <w:outlineLvl w:val="0"/>
        <w:rPr>
          <w:sz w:val="22"/>
          <w:szCs w:val="22"/>
        </w:rPr>
      </w:pPr>
    </w:p>
    <w:p w:rsidR="00776CB9" w:rsidRDefault="00776CB9" w:rsidP="00DA182D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ГЛАВНЫЕ ЗАДАЧИ:</w:t>
      </w:r>
    </w:p>
    <w:p w:rsidR="00776CB9" w:rsidRDefault="00776CB9" w:rsidP="00776CB9">
      <w:pPr>
        <w:pStyle w:val="21"/>
        <w:numPr>
          <w:ilvl w:val="0"/>
          <w:numId w:val="15"/>
        </w:numPr>
        <w:outlineLvl w:val="0"/>
        <w:rPr>
          <w:sz w:val="22"/>
          <w:szCs w:val="22"/>
        </w:rPr>
      </w:pPr>
      <w:r w:rsidRPr="00776CB9">
        <w:rPr>
          <w:sz w:val="22"/>
          <w:szCs w:val="22"/>
        </w:rPr>
        <w:t xml:space="preserve">Эффективное выполнение </w:t>
      </w:r>
      <w:r>
        <w:rPr>
          <w:sz w:val="22"/>
          <w:szCs w:val="22"/>
        </w:rPr>
        <w:t>существующих правил, заставляющих безошибочно соблюдать расстояние 9,15 м между мячом и стенкой</w:t>
      </w:r>
    </w:p>
    <w:p w:rsidR="00776CB9" w:rsidRDefault="00776CB9" w:rsidP="00776CB9">
      <w:pPr>
        <w:pStyle w:val="21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Меньшая задержка времени связанная с установкой стенки на положенное расстояние. Дополнительно, с использованием исчезающего </w:t>
      </w:r>
      <w:proofErr w:type="spellStart"/>
      <w:r>
        <w:rPr>
          <w:sz w:val="22"/>
          <w:szCs w:val="22"/>
        </w:rPr>
        <w:t>спрея</w:t>
      </w:r>
      <w:proofErr w:type="spellEnd"/>
      <w:r>
        <w:rPr>
          <w:sz w:val="22"/>
          <w:szCs w:val="22"/>
        </w:rPr>
        <w:t xml:space="preserve">, стало больше игрового </w:t>
      </w:r>
      <w:proofErr w:type="gramStart"/>
      <w:r>
        <w:rPr>
          <w:sz w:val="22"/>
          <w:szCs w:val="22"/>
        </w:rPr>
        <w:t>времени</w:t>
      </w:r>
      <w:proofErr w:type="gramEnd"/>
      <w:r>
        <w:rPr>
          <w:sz w:val="22"/>
          <w:szCs w:val="22"/>
        </w:rPr>
        <w:t xml:space="preserve"> так как защищающиеся игроки расста</w:t>
      </w:r>
      <w:r w:rsidR="00A74331">
        <w:rPr>
          <w:sz w:val="22"/>
          <w:szCs w:val="22"/>
        </w:rPr>
        <w:t>на</w:t>
      </w:r>
      <w:r>
        <w:rPr>
          <w:sz w:val="22"/>
          <w:szCs w:val="22"/>
        </w:rPr>
        <w:t>вл</w:t>
      </w:r>
      <w:r w:rsidR="00A74331">
        <w:rPr>
          <w:sz w:val="22"/>
          <w:szCs w:val="22"/>
        </w:rPr>
        <w:t>иваю</w:t>
      </w:r>
      <w:r>
        <w:rPr>
          <w:sz w:val="22"/>
          <w:szCs w:val="22"/>
        </w:rPr>
        <w:t>тся быстрее.</w:t>
      </w:r>
    </w:p>
    <w:p w:rsidR="00776CB9" w:rsidRDefault="00776CB9" w:rsidP="00776CB9">
      <w:pPr>
        <w:pStyle w:val="21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Исчезающий </w:t>
      </w:r>
      <w:proofErr w:type="spellStart"/>
      <w:r>
        <w:rPr>
          <w:sz w:val="22"/>
          <w:szCs w:val="22"/>
        </w:rPr>
        <w:t>спрей</w:t>
      </w:r>
      <w:proofErr w:type="spellEnd"/>
      <w:r>
        <w:rPr>
          <w:sz w:val="22"/>
          <w:szCs w:val="22"/>
        </w:rPr>
        <w:t xml:space="preserve"> это новый инструмент, который может стать жизненной составляющей для честной игры, так как позволяет снимать конфронтацию между игроками и официальными лицами </w:t>
      </w:r>
      <w:r w:rsidR="002A7F96">
        <w:rPr>
          <w:sz w:val="22"/>
          <w:szCs w:val="22"/>
        </w:rPr>
        <w:t>при «стандартных положениях».</w:t>
      </w:r>
    </w:p>
    <w:p w:rsidR="002A7F96" w:rsidRDefault="002A7F96" w:rsidP="00776CB9">
      <w:pPr>
        <w:pStyle w:val="21"/>
        <w:numPr>
          <w:ilvl w:val="0"/>
          <w:numId w:val="15"/>
        </w:num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Из-за своей низкой рыночной стоимости, </w:t>
      </w:r>
      <w:proofErr w:type="gramStart"/>
      <w:r>
        <w:rPr>
          <w:sz w:val="22"/>
          <w:szCs w:val="22"/>
        </w:rPr>
        <w:t>исчезающий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спрей</w:t>
      </w:r>
      <w:proofErr w:type="spellEnd"/>
      <w:r>
        <w:rPr>
          <w:sz w:val="22"/>
          <w:szCs w:val="22"/>
        </w:rPr>
        <w:t xml:space="preserve"> может приобретаться  всеми профессиональными и любительскими лигами.</w:t>
      </w:r>
    </w:p>
    <w:p w:rsidR="006C210D" w:rsidRDefault="006C210D" w:rsidP="006C210D">
      <w:pPr>
        <w:pStyle w:val="21"/>
        <w:ind w:left="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proofErr w:type="gramStart"/>
      <w:r>
        <w:rPr>
          <w:sz w:val="22"/>
          <w:szCs w:val="22"/>
        </w:rPr>
        <w:t>согласились</w:t>
      </w:r>
      <w:proofErr w:type="gramEnd"/>
      <w:r>
        <w:rPr>
          <w:sz w:val="22"/>
          <w:szCs w:val="22"/>
        </w:rPr>
        <w:t xml:space="preserve"> что использование такого </w:t>
      </w:r>
      <w:proofErr w:type="spellStart"/>
      <w:r>
        <w:rPr>
          <w:sz w:val="22"/>
          <w:szCs w:val="22"/>
        </w:rPr>
        <w:t>спрея</w:t>
      </w:r>
      <w:proofErr w:type="spellEnd"/>
      <w:r>
        <w:rPr>
          <w:sz w:val="22"/>
          <w:szCs w:val="22"/>
        </w:rPr>
        <w:t xml:space="preserve"> следует разрешить и решение когда следует разрешить использование должно приниматься каждой ассоциацией. </w:t>
      </w:r>
    </w:p>
    <w:p w:rsidR="00A74331" w:rsidRDefault="00A74331" w:rsidP="006C210D">
      <w:pPr>
        <w:pStyle w:val="21"/>
        <w:ind w:left="0"/>
        <w:outlineLvl w:val="0"/>
        <w:rPr>
          <w:sz w:val="22"/>
          <w:szCs w:val="22"/>
        </w:rPr>
      </w:pPr>
    </w:p>
    <w:p w:rsidR="00A74331" w:rsidRPr="00A74331" w:rsidRDefault="00A74331" w:rsidP="00A74331">
      <w:pPr>
        <w:pStyle w:val="21"/>
        <w:numPr>
          <w:ilvl w:val="0"/>
          <w:numId w:val="14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Правило 4  - Экипировка игроков</w:t>
      </w:r>
    </w:p>
    <w:p w:rsidR="00A74331" w:rsidRDefault="00A74331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(предложено ФИФА)</w:t>
      </w:r>
    </w:p>
    <w:p w:rsidR="00A74331" w:rsidRPr="00776CB9" w:rsidRDefault="00A74331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Ассоциации утвердили принципы ношения головных платков, </w:t>
      </w:r>
      <w:proofErr w:type="gramStart"/>
      <w:r>
        <w:rPr>
          <w:sz w:val="22"/>
          <w:szCs w:val="22"/>
        </w:rPr>
        <w:t>попросив передать на рассмотрение Медицинского комитета ФИФА для анализа</w:t>
      </w:r>
      <w:proofErr w:type="gramEnd"/>
      <w:r>
        <w:rPr>
          <w:sz w:val="22"/>
          <w:szCs w:val="22"/>
        </w:rPr>
        <w:t xml:space="preserve"> их безопасности на будущем заседании для окончательного утверждения 5 июля.</w:t>
      </w:r>
    </w:p>
    <w:p w:rsidR="00DA182D" w:rsidRDefault="00DA182D" w:rsidP="00E50AC0">
      <w:pPr>
        <w:pStyle w:val="21"/>
        <w:ind w:left="-540"/>
        <w:outlineLvl w:val="0"/>
        <w:rPr>
          <w:sz w:val="22"/>
          <w:szCs w:val="22"/>
        </w:rPr>
      </w:pPr>
    </w:p>
    <w:p w:rsidR="00A74331" w:rsidRPr="00A74331" w:rsidRDefault="00093DD0" w:rsidP="00A74331">
      <w:pPr>
        <w:pStyle w:val="21"/>
        <w:numPr>
          <w:ilvl w:val="0"/>
          <w:numId w:val="14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Кубок</w:t>
      </w:r>
      <w:r w:rsidR="00A74331">
        <w:rPr>
          <w:b/>
          <w:sz w:val="22"/>
          <w:szCs w:val="22"/>
        </w:rPr>
        <w:t xml:space="preserve"> мира в Бразилии 2014 – регламент предварительных соревнований </w:t>
      </w:r>
    </w:p>
    <w:p w:rsidR="00093DD0" w:rsidRDefault="00093DD0" w:rsidP="00093DD0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(предложено ФИФА)</w:t>
      </w:r>
    </w:p>
    <w:p w:rsidR="00093DD0" w:rsidRDefault="00093DD0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Были даны </w:t>
      </w:r>
      <w:proofErr w:type="gramStart"/>
      <w:r>
        <w:rPr>
          <w:sz w:val="22"/>
          <w:szCs w:val="22"/>
        </w:rPr>
        <w:t>разъяснения</w:t>
      </w:r>
      <w:proofErr w:type="gramEnd"/>
      <w:r>
        <w:rPr>
          <w:sz w:val="22"/>
          <w:szCs w:val="22"/>
        </w:rPr>
        <w:t xml:space="preserve"> что Регламент Кубка мира в Бразилии 2014 устанавливает:</w:t>
      </w:r>
    </w:p>
    <w:p w:rsidR="00093DD0" w:rsidRDefault="00093DD0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«только 23 игрока могут быть </w:t>
      </w:r>
      <w:proofErr w:type="gramStart"/>
      <w:r>
        <w:rPr>
          <w:sz w:val="22"/>
          <w:szCs w:val="22"/>
        </w:rPr>
        <w:t>включены</w:t>
      </w:r>
      <w:proofErr w:type="gramEnd"/>
      <w:r>
        <w:rPr>
          <w:sz w:val="22"/>
          <w:szCs w:val="22"/>
        </w:rPr>
        <w:t xml:space="preserve"> в протокол матча (11 игроков основного состава и 12 запасных). Первые 11 заявленных игроков должны начать матч, остальные 12 считаются запасными».</w:t>
      </w:r>
    </w:p>
    <w:p w:rsidR="00093DD0" w:rsidRDefault="00093DD0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Регламент (стр. 23)</w:t>
      </w:r>
    </w:p>
    <w:p w:rsidR="00093DD0" w:rsidRDefault="00093DD0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Однако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Правила игры (Правило 3), разрешает заявлять максимум 7 запасных.</w:t>
      </w:r>
    </w:p>
    <w:p w:rsidR="00093DD0" w:rsidRDefault="00093DD0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(Правила игры, стр. 17).</w:t>
      </w:r>
    </w:p>
    <w:p w:rsidR="00093DD0" w:rsidRDefault="00093DD0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Поэтому ФИФА задним числом дало разрешение оставить этот регламент в настоящем виде и разрешить заявлять максимально 12 запасных игроков.</w:t>
      </w:r>
    </w:p>
    <w:p w:rsidR="00093DD0" w:rsidRDefault="00093DD0" w:rsidP="00A74331">
      <w:pPr>
        <w:pStyle w:val="21"/>
        <w:ind w:left="-540"/>
        <w:outlineLvl w:val="0"/>
        <w:rPr>
          <w:sz w:val="22"/>
          <w:szCs w:val="22"/>
        </w:rPr>
      </w:pPr>
    </w:p>
    <w:p w:rsidR="00093DD0" w:rsidRDefault="00093DD0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→ Поэтому Правила игры должны быть дополнены следующим: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068"/>
      </w:tblGrid>
      <w:tr w:rsidR="00093DD0" w:rsidRPr="00F37D66" w:rsidTr="00713791">
        <w:tc>
          <w:tcPr>
            <w:tcW w:w="4962" w:type="dxa"/>
          </w:tcPr>
          <w:p w:rsidR="00093DD0" w:rsidRPr="00F37D66" w:rsidRDefault="00093DD0" w:rsidP="00713791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Существующий текст</w:t>
            </w:r>
          </w:p>
        </w:tc>
        <w:tc>
          <w:tcPr>
            <w:tcW w:w="5068" w:type="dxa"/>
          </w:tcPr>
          <w:p w:rsidR="00093DD0" w:rsidRPr="00F37D66" w:rsidRDefault="00093DD0" w:rsidP="00713791">
            <w:pPr>
              <w:jc w:val="both"/>
              <w:rPr>
                <w:b/>
                <w:sz w:val="22"/>
                <w:szCs w:val="22"/>
              </w:rPr>
            </w:pPr>
            <w:r w:rsidRPr="00F37D66">
              <w:rPr>
                <w:b/>
                <w:sz w:val="22"/>
                <w:szCs w:val="22"/>
              </w:rPr>
              <w:t>Новый текст</w:t>
            </w:r>
          </w:p>
        </w:tc>
      </w:tr>
      <w:tr w:rsidR="00093DD0" w:rsidRPr="00F37D66" w:rsidTr="00713791">
        <w:tc>
          <w:tcPr>
            <w:tcW w:w="4962" w:type="dxa"/>
          </w:tcPr>
          <w:p w:rsidR="00093DD0" w:rsidRDefault="00093DD0" w:rsidP="00713791">
            <w:pPr>
              <w:pStyle w:val="11"/>
              <w:ind w:left="0"/>
              <w:jc w:val="both"/>
              <w:rPr>
                <w:b/>
                <w:sz w:val="22"/>
                <w:szCs w:val="22"/>
              </w:rPr>
            </w:pPr>
            <w:r w:rsidRPr="00093DD0">
              <w:rPr>
                <w:b/>
                <w:sz w:val="22"/>
                <w:szCs w:val="22"/>
              </w:rPr>
              <w:t>Официальные соревнования</w:t>
            </w:r>
          </w:p>
          <w:p w:rsidR="00093DD0" w:rsidRPr="002157D0" w:rsidRDefault="00093DD0" w:rsidP="002157D0">
            <w:pPr>
              <w:pStyle w:val="11"/>
              <w:ind w:left="0"/>
              <w:jc w:val="both"/>
              <w:rPr>
                <w:sz w:val="22"/>
                <w:szCs w:val="22"/>
              </w:rPr>
            </w:pPr>
            <w:r w:rsidRPr="002157D0">
              <w:rPr>
                <w:sz w:val="22"/>
                <w:szCs w:val="22"/>
              </w:rPr>
              <w:t>Максимум 3 замены может быть произведено в любом матче</w:t>
            </w:r>
            <w:r w:rsidR="002157D0">
              <w:rPr>
                <w:sz w:val="22"/>
                <w:szCs w:val="22"/>
              </w:rPr>
              <w:t>,</w:t>
            </w:r>
            <w:r w:rsidRPr="002157D0">
              <w:rPr>
                <w:sz w:val="22"/>
                <w:szCs w:val="22"/>
              </w:rPr>
              <w:t xml:space="preserve"> </w:t>
            </w:r>
            <w:r w:rsidR="002157D0">
              <w:rPr>
                <w:sz w:val="22"/>
                <w:szCs w:val="22"/>
              </w:rPr>
              <w:t xml:space="preserve">проводимом в рамках </w:t>
            </w:r>
            <w:r w:rsidR="002157D0" w:rsidRPr="002157D0">
              <w:rPr>
                <w:sz w:val="22"/>
                <w:szCs w:val="22"/>
              </w:rPr>
              <w:t xml:space="preserve">официальных соревнований под эгидой ФИФА, конфедераций или ассоциаций. Регламент соревнований должен </w:t>
            </w:r>
            <w:proofErr w:type="gramStart"/>
            <w:r w:rsidR="002157D0" w:rsidRPr="002157D0">
              <w:rPr>
                <w:sz w:val="22"/>
                <w:szCs w:val="22"/>
              </w:rPr>
              <w:t>устанавливать</w:t>
            </w:r>
            <w:proofErr w:type="gramEnd"/>
            <w:r w:rsidR="002157D0" w:rsidRPr="002157D0">
              <w:rPr>
                <w:sz w:val="22"/>
                <w:szCs w:val="22"/>
              </w:rPr>
              <w:t xml:space="preserve"> сколько запасных может быть заявлено, от 3 до 7 игроков максимально.</w:t>
            </w:r>
          </w:p>
        </w:tc>
        <w:tc>
          <w:tcPr>
            <w:tcW w:w="5068" w:type="dxa"/>
          </w:tcPr>
          <w:p w:rsidR="00093DD0" w:rsidRPr="005E72C3" w:rsidRDefault="002157D0" w:rsidP="002157D0">
            <w:pPr>
              <w:pStyle w:val="1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157D0">
              <w:rPr>
                <w:sz w:val="22"/>
                <w:szCs w:val="22"/>
              </w:rPr>
              <w:t>Максимум 3 замены может быть произведено в любом матче</w:t>
            </w:r>
            <w:r>
              <w:rPr>
                <w:sz w:val="22"/>
                <w:szCs w:val="22"/>
              </w:rPr>
              <w:t>,</w:t>
            </w:r>
            <w:r w:rsidRPr="002157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проводимом в рамках </w:t>
            </w:r>
            <w:r w:rsidRPr="002157D0">
              <w:rPr>
                <w:sz w:val="22"/>
                <w:szCs w:val="22"/>
              </w:rPr>
              <w:t xml:space="preserve">официальных соревнований под эгидой ФИФА, конфедераций или ассоциаций. Регламент соревнований должен </w:t>
            </w:r>
            <w:proofErr w:type="gramStart"/>
            <w:r w:rsidRPr="002157D0">
              <w:rPr>
                <w:sz w:val="22"/>
                <w:szCs w:val="22"/>
              </w:rPr>
              <w:t>устанавливать</w:t>
            </w:r>
            <w:proofErr w:type="gramEnd"/>
            <w:r w:rsidRPr="002157D0">
              <w:rPr>
                <w:sz w:val="22"/>
                <w:szCs w:val="22"/>
              </w:rPr>
              <w:t xml:space="preserve"> сколько запасных может быть заявлено, от 3 до </w:t>
            </w:r>
            <w:r w:rsidRPr="002157D0">
              <w:rPr>
                <w:b/>
                <w:sz w:val="22"/>
                <w:szCs w:val="22"/>
              </w:rPr>
              <w:t>12</w:t>
            </w:r>
            <w:r w:rsidRPr="002157D0">
              <w:rPr>
                <w:sz w:val="22"/>
                <w:szCs w:val="22"/>
              </w:rPr>
              <w:t xml:space="preserve"> игроков максимально.</w:t>
            </w:r>
            <w:r w:rsidR="00093DD0">
              <w:rPr>
                <w:sz w:val="22"/>
                <w:szCs w:val="22"/>
              </w:rPr>
              <w:t>.</w:t>
            </w:r>
          </w:p>
        </w:tc>
      </w:tr>
    </w:tbl>
    <w:p w:rsidR="00093DD0" w:rsidRDefault="00093DD0" w:rsidP="00A74331">
      <w:pPr>
        <w:pStyle w:val="21"/>
        <w:ind w:left="-540"/>
        <w:outlineLvl w:val="0"/>
        <w:rPr>
          <w:sz w:val="22"/>
          <w:szCs w:val="22"/>
        </w:rPr>
      </w:pPr>
    </w:p>
    <w:p w:rsidR="002157D0" w:rsidRDefault="00093DD0" w:rsidP="002157D0">
      <w:pPr>
        <w:pStyle w:val="21"/>
        <w:ind w:left="-540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2157D0">
        <w:rPr>
          <w:b/>
          <w:sz w:val="22"/>
          <w:szCs w:val="22"/>
        </w:rPr>
        <w:t>Причина</w:t>
      </w:r>
    </w:p>
    <w:p w:rsidR="005D3807" w:rsidRDefault="002157D0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ФИФА дала </w:t>
      </w:r>
      <w:proofErr w:type="gramStart"/>
      <w:r>
        <w:rPr>
          <w:sz w:val="22"/>
          <w:szCs w:val="22"/>
        </w:rPr>
        <w:t>объяснения</w:t>
      </w:r>
      <w:proofErr w:type="gramEnd"/>
      <w:r>
        <w:rPr>
          <w:sz w:val="22"/>
          <w:szCs w:val="22"/>
        </w:rPr>
        <w:t xml:space="preserve"> что регламенты не должны в обязательном порядке устанавливать максимальное количество запасных игроков 12. Тренеры также имеют преимущество работать с полной группой игроков для матчей, проводимых в короткие сроки, например в выходные дни и в середине следующей недели, и закрывать любые вопросы, связанные с травами или техническими решениями после первого матча. Команды также должны </w:t>
      </w:r>
      <w:proofErr w:type="gramStart"/>
      <w:r>
        <w:rPr>
          <w:sz w:val="22"/>
          <w:szCs w:val="22"/>
        </w:rPr>
        <w:t>иметь преимущество имея</w:t>
      </w:r>
      <w:proofErr w:type="gramEnd"/>
      <w:r>
        <w:rPr>
          <w:sz w:val="22"/>
          <w:szCs w:val="22"/>
        </w:rPr>
        <w:t xml:space="preserve"> </w:t>
      </w:r>
      <w:r w:rsidR="005D3807">
        <w:rPr>
          <w:sz w:val="22"/>
          <w:szCs w:val="22"/>
        </w:rPr>
        <w:t>третьего вратаря, чтобы решить вопрос с любой травмой, полученной в последние минуты перед матчем. В заключение, молодые игроки имеют серьезное преимущество и пользу от того, что они находятся в одной раздевалке и на одной скамейке с опытными игроками и в их профессиональном окружении, что также является фактором развития.</w:t>
      </w:r>
    </w:p>
    <w:p w:rsidR="005D3807" w:rsidRDefault="005D3807" w:rsidP="00A74331">
      <w:pPr>
        <w:pStyle w:val="21"/>
        <w:ind w:left="-540"/>
        <w:outlineLvl w:val="0"/>
        <w:rPr>
          <w:sz w:val="22"/>
          <w:szCs w:val="22"/>
        </w:rPr>
      </w:pPr>
    </w:p>
    <w:p w:rsidR="00A74331" w:rsidRDefault="005D3807" w:rsidP="00A74331">
      <w:pPr>
        <w:pStyle w:val="21"/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Предложение было утверждено и отмечено, что новый регламент уже вступил в силу с момента начала квалификационных соревнований к Кубку мира 2014 в Бразилии.</w:t>
      </w:r>
      <w:r w:rsidR="002157D0">
        <w:rPr>
          <w:sz w:val="22"/>
          <w:szCs w:val="22"/>
        </w:rPr>
        <w:t xml:space="preserve"> </w:t>
      </w:r>
    </w:p>
    <w:p w:rsidR="00F6353F" w:rsidRPr="00850B81" w:rsidRDefault="00F6353F" w:rsidP="00E50AC0">
      <w:pPr>
        <w:pStyle w:val="21"/>
        <w:ind w:left="-540"/>
        <w:outlineLvl w:val="0"/>
        <w:rPr>
          <w:sz w:val="22"/>
          <w:szCs w:val="22"/>
        </w:rPr>
      </w:pPr>
    </w:p>
    <w:p w:rsidR="006735A8" w:rsidRDefault="006735A8" w:rsidP="001F464A">
      <w:pPr>
        <w:pStyle w:val="21"/>
        <w:ind w:left="-540"/>
        <w:outlineLvl w:val="0"/>
        <w:rPr>
          <w:b/>
          <w:sz w:val="22"/>
          <w:szCs w:val="22"/>
        </w:rPr>
      </w:pPr>
      <w:r w:rsidRPr="00F37D66">
        <w:rPr>
          <w:b/>
          <w:sz w:val="22"/>
          <w:szCs w:val="22"/>
        </w:rPr>
        <w:t>Вступление в действие</w:t>
      </w:r>
    </w:p>
    <w:p w:rsidR="00F37D66" w:rsidRPr="00F37D66" w:rsidRDefault="00F37D66" w:rsidP="0026559C">
      <w:pPr>
        <w:pStyle w:val="21"/>
        <w:ind w:left="-540"/>
        <w:rPr>
          <w:b/>
          <w:sz w:val="22"/>
          <w:szCs w:val="22"/>
        </w:rPr>
      </w:pPr>
    </w:p>
    <w:p w:rsidR="006735A8" w:rsidRPr="00F37D66" w:rsidRDefault="006735A8" w:rsidP="0026559C">
      <w:pPr>
        <w:pStyle w:val="21"/>
        <w:ind w:left="-540"/>
        <w:rPr>
          <w:sz w:val="22"/>
          <w:szCs w:val="22"/>
        </w:rPr>
      </w:pPr>
      <w:proofErr w:type="gramStart"/>
      <w:r w:rsidRPr="00F37D66">
        <w:rPr>
          <w:sz w:val="22"/>
          <w:szCs w:val="22"/>
        </w:rPr>
        <w:t>Решения ежегодного генерального заседания ИФАБ этого года относительно изменений в Правилах игры являются обязательными для конфедераций и национальных ассоциаций с 1 июля 20</w:t>
      </w:r>
      <w:r w:rsidR="00086364">
        <w:rPr>
          <w:sz w:val="22"/>
          <w:szCs w:val="22"/>
        </w:rPr>
        <w:t>12</w:t>
      </w:r>
      <w:r w:rsidRPr="00F37D66">
        <w:rPr>
          <w:sz w:val="22"/>
          <w:szCs w:val="22"/>
        </w:rPr>
        <w:t xml:space="preserve"> года, но конфедерации или национальные ассоциации, чей текущий сезон не закончился к 1 июля, могут отложить введение принятых изменений в Правилах игры в своих соревнованиях до начала следующего сезона. </w:t>
      </w:r>
      <w:proofErr w:type="gramEnd"/>
    </w:p>
    <w:p w:rsidR="006735A8" w:rsidRPr="00F37D66" w:rsidRDefault="006735A8" w:rsidP="0026559C">
      <w:pPr>
        <w:pStyle w:val="21"/>
        <w:ind w:left="-540"/>
        <w:rPr>
          <w:sz w:val="22"/>
          <w:szCs w:val="22"/>
        </w:rPr>
      </w:pPr>
    </w:p>
    <w:p w:rsidR="006735A8" w:rsidRDefault="006735A8" w:rsidP="0026559C">
      <w:pPr>
        <w:pStyle w:val="21"/>
        <w:ind w:left="-540"/>
        <w:rPr>
          <w:sz w:val="22"/>
          <w:szCs w:val="22"/>
        </w:rPr>
      </w:pPr>
      <w:r w:rsidRPr="00F37D66">
        <w:rPr>
          <w:sz w:val="22"/>
          <w:szCs w:val="22"/>
        </w:rPr>
        <w:t>С уважением,</w:t>
      </w:r>
    </w:p>
    <w:p w:rsidR="00F37D66" w:rsidRPr="00F37D66" w:rsidRDefault="00F37D66" w:rsidP="0026559C">
      <w:pPr>
        <w:pStyle w:val="21"/>
        <w:ind w:left="-540"/>
        <w:rPr>
          <w:sz w:val="22"/>
          <w:szCs w:val="22"/>
        </w:rPr>
      </w:pPr>
    </w:p>
    <w:p w:rsidR="00E434CD" w:rsidRPr="00F37D66" w:rsidRDefault="006735A8" w:rsidP="001F464A">
      <w:pPr>
        <w:pStyle w:val="21"/>
        <w:ind w:left="-540"/>
        <w:outlineLvl w:val="0"/>
        <w:rPr>
          <w:sz w:val="22"/>
          <w:szCs w:val="22"/>
        </w:rPr>
      </w:pPr>
      <w:r w:rsidRPr="00F37D66">
        <w:rPr>
          <w:sz w:val="22"/>
          <w:szCs w:val="22"/>
        </w:rPr>
        <w:t>Генеральный секретарь ФИФА</w:t>
      </w:r>
    </w:p>
    <w:p w:rsidR="006735A8" w:rsidRPr="00F37D66" w:rsidRDefault="00E434CD" w:rsidP="0026559C">
      <w:pPr>
        <w:pStyle w:val="21"/>
        <w:ind w:left="-540"/>
        <w:rPr>
          <w:sz w:val="22"/>
          <w:szCs w:val="22"/>
        </w:rPr>
      </w:pPr>
      <w:proofErr w:type="spellStart"/>
      <w:r w:rsidRPr="00F37D66">
        <w:rPr>
          <w:sz w:val="22"/>
          <w:szCs w:val="22"/>
        </w:rPr>
        <w:t>Жером</w:t>
      </w:r>
      <w:proofErr w:type="spellEnd"/>
      <w:r w:rsidRPr="00F37D66">
        <w:rPr>
          <w:sz w:val="22"/>
          <w:szCs w:val="22"/>
        </w:rPr>
        <w:t xml:space="preserve"> </w:t>
      </w:r>
      <w:proofErr w:type="spellStart"/>
      <w:r w:rsidRPr="00F37D66">
        <w:rPr>
          <w:sz w:val="22"/>
          <w:szCs w:val="22"/>
        </w:rPr>
        <w:t>Вальк</w:t>
      </w:r>
      <w:proofErr w:type="spellEnd"/>
      <w:r w:rsidRPr="00F37D66">
        <w:rPr>
          <w:sz w:val="22"/>
          <w:szCs w:val="22"/>
        </w:rPr>
        <w:t>.</w:t>
      </w:r>
      <w:r w:rsidR="006735A8" w:rsidRPr="00F37D66">
        <w:rPr>
          <w:sz w:val="22"/>
          <w:szCs w:val="22"/>
        </w:rPr>
        <w:t xml:space="preserve"> </w:t>
      </w:r>
    </w:p>
    <w:sectPr w:rsidR="006735A8" w:rsidRPr="00F37D66" w:rsidSect="00A178CA">
      <w:footerReference w:type="even" r:id="rId7"/>
      <w:footerReference w:type="default" r:id="rId8"/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395" w:rsidRDefault="00572395">
      <w:r>
        <w:separator/>
      </w:r>
    </w:p>
  </w:endnote>
  <w:endnote w:type="continuationSeparator" w:id="0">
    <w:p w:rsidR="00572395" w:rsidRDefault="0057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66" w:rsidRDefault="006901A7" w:rsidP="007C23A1">
    <w:pPr>
      <w:pStyle w:val="a6"/>
      <w:framePr w:wrap="around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F37D66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end"/>
    </w:r>
  </w:p>
  <w:p w:rsidR="00F37D66" w:rsidRDefault="00F37D66" w:rsidP="007C23A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66" w:rsidRDefault="006901A7" w:rsidP="007C23A1">
    <w:pPr>
      <w:pStyle w:val="a6"/>
      <w:framePr w:wrap="around" w:vAnchor="text" w:hAnchor="margin" w:xAlign="right" w:y="1"/>
      <w:rPr>
        <w:rStyle w:val="a8"/>
        <w:rFonts w:cs="Arial"/>
      </w:rPr>
    </w:pPr>
    <w:r>
      <w:rPr>
        <w:rStyle w:val="a8"/>
        <w:rFonts w:cs="Arial"/>
      </w:rPr>
      <w:fldChar w:fldCharType="begin"/>
    </w:r>
    <w:r w:rsidR="00F37D66">
      <w:rPr>
        <w:rStyle w:val="a8"/>
        <w:rFonts w:cs="Arial"/>
      </w:rPr>
      <w:instrText xml:space="preserve">PAGE  </w:instrText>
    </w:r>
    <w:r>
      <w:rPr>
        <w:rStyle w:val="a8"/>
        <w:rFonts w:cs="Arial"/>
      </w:rPr>
      <w:fldChar w:fldCharType="separate"/>
    </w:r>
    <w:r w:rsidR="00871C9B">
      <w:rPr>
        <w:rStyle w:val="a8"/>
        <w:rFonts w:cs="Arial"/>
        <w:noProof/>
      </w:rPr>
      <w:t>4</w:t>
    </w:r>
    <w:r>
      <w:rPr>
        <w:rStyle w:val="a8"/>
        <w:rFonts w:cs="Arial"/>
      </w:rPr>
      <w:fldChar w:fldCharType="end"/>
    </w:r>
  </w:p>
  <w:p w:rsidR="00F37D66" w:rsidRDefault="00F37D66" w:rsidP="007C23A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395" w:rsidRDefault="00572395">
      <w:r>
        <w:separator/>
      </w:r>
    </w:p>
  </w:footnote>
  <w:footnote w:type="continuationSeparator" w:id="0">
    <w:p w:rsidR="00572395" w:rsidRDefault="005723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A86076"/>
    <w:multiLevelType w:val="hybridMultilevel"/>
    <w:tmpl w:val="A4B68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478D7"/>
    <w:multiLevelType w:val="hybridMultilevel"/>
    <w:tmpl w:val="51DA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46EEE"/>
    <w:multiLevelType w:val="hybridMultilevel"/>
    <w:tmpl w:val="EE54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A06C3"/>
    <w:multiLevelType w:val="hybridMultilevel"/>
    <w:tmpl w:val="4F68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20245"/>
    <w:multiLevelType w:val="hybridMultilevel"/>
    <w:tmpl w:val="A0AC4DE2"/>
    <w:lvl w:ilvl="0" w:tplc="32A68AA0">
      <w:start w:val="1"/>
      <w:numFmt w:val="decimal"/>
      <w:lvlText w:val="%1 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1CFB0F05"/>
    <w:multiLevelType w:val="hybridMultilevel"/>
    <w:tmpl w:val="40706868"/>
    <w:lvl w:ilvl="0" w:tplc="9BC2E3BC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3A15D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DF3201B"/>
    <w:multiLevelType w:val="hybridMultilevel"/>
    <w:tmpl w:val="AD24AFBA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8">
    <w:nsid w:val="22E97829"/>
    <w:multiLevelType w:val="hybridMultilevel"/>
    <w:tmpl w:val="1078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85D92"/>
    <w:multiLevelType w:val="hybridMultilevel"/>
    <w:tmpl w:val="04FA2656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24771EF7"/>
    <w:multiLevelType w:val="hybridMultilevel"/>
    <w:tmpl w:val="55065E6C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12649F3"/>
    <w:multiLevelType w:val="hybridMultilevel"/>
    <w:tmpl w:val="4B42A072"/>
    <w:lvl w:ilvl="0" w:tplc="D88E7D5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BE5447A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2" w:tplc="DA4074B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EC72C41"/>
    <w:multiLevelType w:val="hybridMultilevel"/>
    <w:tmpl w:val="0928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B3180"/>
    <w:multiLevelType w:val="hybridMultilevel"/>
    <w:tmpl w:val="854AD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B69A7"/>
    <w:multiLevelType w:val="hybridMultilevel"/>
    <w:tmpl w:val="14F451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A450F"/>
    <w:multiLevelType w:val="hybridMultilevel"/>
    <w:tmpl w:val="16285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F28FA"/>
    <w:multiLevelType w:val="hybridMultilevel"/>
    <w:tmpl w:val="F71A2E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38E557F"/>
    <w:multiLevelType w:val="hybridMultilevel"/>
    <w:tmpl w:val="B372AC30"/>
    <w:lvl w:ilvl="0" w:tplc="2DF20E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3C64CC9"/>
    <w:multiLevelType w:val="hybridMultilevel"/>
    <w:tmpl w:val="DFE85FD4"/>
    <w:lvl w:ilvl="0" w:tplc="F6D01820">
      <w:start w:val="1"/>
      <w:numFmt w:val="decimal"/>
      <w:lvlText w:val="%1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E079C6"/>
    <w:multiLevelType w:val="hybridMultilevel"/>
    <w:tmpl w:val="02FCFC9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79F51BE"/>
    <w:multiLevelType w:val="hybridMultilevel"/>
    <w:tmpl w:val="7444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C62E5"/>
    <w:multiLevelType w:val="multilevel"/>
    <w:tmpl w:val="632638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17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4"/>
  </w:num>
  <w:num w:numId="7">
    <w:abstractNumId w:val="16"/>
  </w:num>
  <w:num w:numId="8">
    <w:abstractNumId w:val="5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  <w:num w:numId="13">
    <w:abstractNumId w:val="9"/>
  </w:num>
  <w:num w:numId="14">
    <w:abstractNumId w:val="18"/>
  </w:num>
  <w:num w:numId="15">
    <w:abstractNumId w:val="21"/>
  </w:num>
  <w:num w:numId="16">
    <w:abstractNumId w:val="15"/>
  </w:num>
  <w:num w:numId="17">
    <w:abstractNumId w:val="20"/>
  </w:num>
  <w:num w:numId="18">
    <w:abstractNumId w:val="12"/>
  </w:num>
  <w:num w:numId="19">
    <w:abstractNumId w:val="13"/>
  </w:num>
  <w:num w:numId="20">
    <w:abstractNumId w:val="8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E6A"/>
    <w:rsid w:val="00013F90"/>
    <w:rsid w:val="00033A6C"/>
    <w:rsid w:val="000676C1"/>
    <w:rsid w:val="00086364"/>
    <w:rsid w:val="000875AB"/>
    <w:rsid w:val="00093DD0"/>
    <w:rsid w:val="000C4402"/>
    <w:rsid w:val="000C74F0"/>
    <w:rsid w:val="000D0904"/>
    <w:rsid w:val="00140FB4"/>
    <w:rsid w:val="00141CED"/>
    <w:rsid w:val="00173DDD"/>
    <w:rsid w:val="00183854"/>
    <w:rsid w:val="001A614C"/>
    <w:rsid w:val="001A765F"/>
    <w:rsid w:val="001E0C6A"/>
    <w:rsid w:val="001E45DB"/>
    <w:rsid w:val="001F177C"/>
    <w:rsid w:val="001F464A"/>
    <w:rsid w:val="002020FC"/>
    <w:rsid w:val="0021215C"/>
    <w:rsid w:val="00213560"/>
    <w:rsid w:val="002157D0"/>
    <w:rsid w:val="002358AE"/>
    <w:rsid w:val="00240124"/>
    <w:rsid w:val="002512BE"/>
    <w:rsid w:val="0026559C"/>
    <w:rsid w:val="00271B55"/>
    <w:rsid w:val="002A7F96"/>
    <w:rsid w:val="002F1B44"/>
    <w:rsid w:val="002F29E6"/>
    <w:rsid w:val="00306387"/>
    <w:rsid w:val="0030702C"/>
    <w:rsid w:val="003825E5"/>
    <w:rsid w:val="003A6FC6"/>
    <w:rsid w:val="003E7B3C"/>
    <w:rsid w:val="003F0C46"/>
    <w:rsid w:val="00446FD6"/>
    <w:rsid w:val="00453575"/>
    <w:rsid w:val="004B3BFB"/>
    <w:rsid w:val="004D3805"/>
    <w:rsid w:val="004D44DD"/>
    <w:rsid w:val="00572395"/>
    <w:rsid w:val="005C7569"/>
    <w:rsid w:val="005D3807"/>
    <w:rsid w:val="005D731E"/>
    <w:rsid w:val="005E72C3"/>
    <w:rsid w:val="00641E21"/>
    <w:rsid w:val="00660D7F"/>
    <w:rsid w:val="00663244"/>
    <w:rsid w:val="00663A0B"/>
    <w:rsid w:val="00666826"/>
    <w:rsid w:val="006735A8"/>
    <w:rsid w:val="006901A7"/>
    <w:rsid w:val="006B2E4F"/>
    <w:rsid w:val="006B3A78"/>
    <w:rsid w:val="006C210D"/>
    <w:rsid w:val="006D7C0C"/>
    <w:rsid w:val="00725654"/>
    <w:rsid w:val="00761E43"/>
    <w:rsid w:val="00774BE0"/>
    <w:rsid w:val="00776CB9"/>
    <w:rsid w:val="0078574D"/>
    <w:rsid w:val="007A3A30"/>
    <w:rsid w:val="007C23A1"/>
    <w:rsid w:val="00801F5A"/>
    <w:rsid w:val="00803979"/>
    <w:rsid w:val="0083436A"/>
    <w:rsid w:val="00850B81"/>
    <w:rsid w:val="00871C9B"/>
    <w:rsid w:val="0088573D"/>
    <w:rsid w:val="00886FFD"/>
    <w:rsid w:val="008A5640"/>
    <w:rsid w:val="008E0E6A"/>
    <w:rsid w:val="009431FB"/>
    <w:rsid w:val="00953E25"/>
    <w:rsid w:val="00985B2F"/>
    <w:rsid w:val="009C3176"/>
    <w:rsid w:val="009D6DCB"/>
    <w:rsid w:val="00A0514C"/>
    <w:rsid w:val="00A178CA"/>
    <w:rsid w:val="00A533DC"/>
    <w:rsid w:val="00A74331"/>
    <w:rsid w:val="00A87920"/>
    <w:rsid w:val="00BA6318"/>
    <w:rsid w:val="00BC6CDE"/>
    <w:rsid w:val="00C00FC8"/>
    <w:rsid w:val="00C3570B"/>
    <w:rsid w:val="00C808CF"/>
    <w:rsid w:val="00D1630B"/>
    <w:rsid w:val="00D22710"/>
    <w:rsid w:val="00D35A57"/>
    <w:rsid w:val="00D60DC3"/>
    <w:rsid w:val="00DA182D"/>
    <w:rsid w:val="00DB590E"/>
    <w:rsid w:val="00DB7D2C"/>
    <w:rsid w:val="00E3242B"/>
    <w:rsid w:val="00E434CD"/>
    <w:rsid w:val="00E50766"/>
    <w:rsid w:val="00E50AC0"/>
    <w:rsid w:val="00EC3372"/>
    <w:rsid w:val="00ED38D1"/>
    <w:rsid w:val="00F27F01"/>
    <w:rsid w:val="00F37D66"/>
    <w:rsid w:val="00F5038C"/>
    <w:rsid w:val="00F6353F"/>
    <w:rsid w:val="00FA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0E6A"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E0E6A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E0E6A"/>
    <w:pPr>
      <w:keepNext/>
      <w:ind w:left="7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512B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2512B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8E0E6A"/>
    <w:pPr>
      <w:ind w:left="70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2512BE"/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8E0E6A"/>
    <w:pPr>
      <w:ind w:left="72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2512BE"/>
    <w:rPr>
      <w:rFonts w:ascii="Arial" w:hAnsi="Arial" w:cs="Arial"/>
      <w:sz w:val="24"/>
      <w:szCs w:val="24"/>
    </w:rPr>
  </w:style>
  <w:style w:type="paragraph" w:styleId="3">
    <w:name w:val="Body Text Indent 3"/>
    <w:basedOn w:val="a"/>
    <w:link w:val="30"/>
    <w:rsid w:val="008E0E6A"/>
    <w:pPr>
      <w:ind w:left="720"/>
      <w:jc w:val="center"/>
    </w:pPr>
  </w:style>
  <w:style w:type="character" w:customStyle="1" w:styleId="30">
    <w:name w:val="Основной текст с отступом 3 Знак"/>
    <w:basedOn w:val="a0"/>
    <w:link w:val="3"/>
    <w:semiHidden/>
    <w:locked/>
    <w:rsid w:val="002512BE"/>
    <w:rPr>
      <w:rFonts w:ascii="Arial" w:hAnsi="Arial" w:cs="Arial"/>
      <w:sz w:val="16"/>
      <w:szCs w:val="16"/>
    </w:rPr>
  </w:style>
  <w:style w:type="table" w:styleId="a5">
    <w:name w:val="Table Grid"/>
    <w:basedOn w:val="a1"/>
    <w:rsid w:val="00013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7C23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512BE"/>
    <w:rPr>
      <w:rFonts w:ascii="Arial" w:hAnsi="Arial" w:cs="Arial"/>
      <w:sz w:val="24"/>
      <w:szCs w:val="24"/>
    </w:rPr>
  </w:style>
  <w:style w:type="character" w:styleId="a8">
    <w:name w:val="page number"/>
    <w:basedOn w:val="a0"/>
    <w:rsid w:val="007C23A1"/>
    <w:rPr>
      <w:rFonts w:cs="Times New Roman"/>
    </w:rPr>
  </w:style>
  <w:style w:type="paragraph" w:customStyle="1" w:styleId="11">
    <w:name w:val="Абзац списка1"/>
    <w:basedOn w:val="a"/>
    <w:rsid w:val="00D60DC3"/>
    <w:pPr>
      <w:ind w:left="720"/>
      <w:contextualSpacing/>
    </w:pPr>
  </w:style>
  <w:style w:type="paragraph" w:styleId="a9">
    <w:name w:val="Balloon Text"/>
    <w:basedOn w:val="a"/>
    <w:semiHidden/>
    <w:rsid w:val="001E45DB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F464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ФИФА</vt:lpstr>
    </vt:vector>
  </TitlesOfParts>
  <Company>RFS</Company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ФИФА</dc:title>
  <dc:creator>MARINA</dc:creator>
  <cp:lastModifiedBy>Антонио</cp:lastModifiedBy>
  <cp:revision>17</cp:revision>
  <cp:lastPrinted>2009-06-22T08:32:00Z</cp:lastPrinted>
  <dcterms:created xsi:type="dcterms:W3CDTF">2012-06-08T07:23:00Z</dcterms:created>
  <dcterms:modified xsi:type="dcterms:W3CDTF">2012-07-17T09:13:00Z</dcterms:modified>
</cp:coreProperties>
</file>